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309"/>
        <w:gridCol w:w="3227"/>
      </w:tblGrid>
      <w:tr w:rsidR="00AE41A6" w:rsidRPr="008148A3" w14:paraId="0DBFEBE5" w14:textId="77777777" w:rsidTr="00372A93">
        <w:trPr>
          <w:trHeight w:val="416"/>
        </w:trPr>
        <w:tc>
          <w:tcPr>
            <w:tcW w:w="5670" w:type="dxa"/>
          </w:tcPr>
          <w:p w14:paraId="39864D2A" w14:textId="77777777" w:rsidR="00AE41A6" w:rsidRPr="008148A3" w:rsidRDefault="00AE41A6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eastAsia="uk-UA"/>
              </w:rPr>
              <w:drawing>
                <wp:inline distT="0" distB="0" distL="0" distR="0" wp14:anchorId="3F5F6791" wp14:editId="39AC7E7C">
                  <wp:extent cx="3390900" cy="666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329" cy="66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vAlign w:val="center"/>
          </w:tcPr>
          <w:p w14:paraId="3A5B646E" w14:textId="221F2227" w:rsidR="00AE41A6" w:rsidRPr="008148A3" w:rsidRDefault="00AE41A6" w:rsidP="00AE41A6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</w:p>
        </w:tc>
        <w:tc>
          <w:tcPr>
            <w:tcW w:w="3227" w:type="dxa"/>
            <w:tcBorders>
              <w:left w:val="nil"/>
            </w:tcBorders>
            <w:vAlign w:val="center"/>
          </w:tcPr>
          <w:p w14:paraId="704B2463" w14:textId="64A757D3" w:rsidR="00AE41A6" w:rsidRPr="008148A3" w:rsidRDefault="00D86612" w:rsidP="003A0A71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 w:rsidRPr="00195757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Кафедра </w:t>
            </w:r>
            <w:r w:rsidR="003A0A71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органічної хімії та технології </w:t>
            </w:r>
            <w:r w:rsidRPr="00195757">
              <w:rPr>
                <w:rFonts w:ascii="Calibri" w:eastAsia="Calibri" w:hAnsi="Calibri" w:cs="Calibri"/>
                <w:b/>
                <w:color w:val="002060"/>
                <w:sz w:val="22"/>
                <w:szCs w:val="22"/>
              </w:rPr>
              <w:t xml:space="preserve">органічних речовин, </w:t>
            </w:r>
          </w:p>
        </w:tc>
      </w:tr>
      <w:tr w:rsidR="007E3190" w:rsidRPr="008148A3" w14:paraId="37B76EE3" w14:textId="77777777" w:rsidTr="00D525C0">
        <w:trPr>
          <w:trHeight w:val="628"/>
        </w:trPr>
        <w:tc>
          <w:tcPr>
            <w:tcW w:w="10206" w:type="dxa"/>
            <w:gridSpan w:val="3"/>
          </w:tcPr>
          <w:p w14:paraId="751B70C6" w14:textId="37FB8560" w:rsidR="007E3190" w:rsidRDefault="007E210A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ХІМІЯ ТВЕРДОГО ТІЛА</w:t>
            </w:r>
          </w:p>
          <w:p w14:paraId="46D36ADD" w14:textId="12D05619" w:rsidR="007E3190" w:rsidRPr="00C32BA6" w:rsidRDefault="00B96B7A" w:rsidP="00D86612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Робоча програма </w:t>
            </w:r>
            <w:r w:rsidR="00D86612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освітньої компоненти</w:t>
            </w:r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Pr="00B96B7A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2E4C324D" w14:textId="77A48D6D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 w:rsidR="007229B6">
        <w:t>освітньої компоненти</w:t>
      </w:r>
    </w:p>
    <w:tbl>
      <w:tblPr>
        <w:tblStyle w:val="GridTable2-Accent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6103B179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B046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DD49FCF" w14:textId="455CF46C" w:rsidR="004A6336" w:rsidRPr="001E33E8" w:rsidRDefault="00AC7EC0" w:rsidP="00AC7EC0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</w:t>
            </w:r>
            <w:r w:rsidR="004A6336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магістерський</w:t>
            </w:r>
            <w:r w:rsidR="004A6336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4A6336" w:rsidRPr="005251A5" w14:paraId="2DC4297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BC50B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04723E14" w14:textId="61C10E8C" w:rsidR="004A6336" w:rsidRPr="001E33E8" w:rsidRDefault="00E73A97" w:rsidP="00E73A9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</w:t>
            </w:r>
            <w:r w:rsidR="00AB05C9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</w:t>
            </w:r>
            <w:r w:rsidR="007621A3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інженерія </w:t>
            </w: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та біоінженерія</w:t>
            </w:r>
          </w:p>
        </w:tc>
      </w:tr>
      <w:tr w:rsidR="004A6336" w:rsidRPr="00C301EF" w14:paraId="1320DDF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773D1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4E6EFE5C" w14:textId="7C49480D" w:rsidR="004A6336" w:rsidRPr="001E33E8" w:rsidRDefault="00E73A9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7163E8" w:rsidRPr="005251A5" w14:paraId="6043D370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EEF748A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7356B3FD" w14:textId="7A874570" w:rsidR="007163E8" w:rsidRPr="001E33E8" w:rsidRDefault="006B4C56" w:rsidP="00866E7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Хімічні технології та інженерія</w:t>
            </w:r>
          </w:p>
        </w:tc>
      </w:tr>
      <w:tr w:rsidR="007163E8" w:rsidRPr="005251A5" w14:paraId="3700F2C3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136A7F" w14:textId="38704291" w:rsidR="007163E8" w:rsidRPr="005251A5" w:rsidRDefault="007163E8" w:rsidP="00F5750E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F5750E">
              <w:rPr>
                <w:rFonts w:asciiTheme="minorHAnsi" w:hAnsiTheme="minorHAnsi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14:paraId="74E958CF" w14:textId="73AAA92A" w:rsidR="007163E8" w:rsidRPr="001E33E8" w:rsidRDefault="007163E8" w:rsidP="007163E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вибіркова</w:t>
            </w:r>
          </w:p>
        </w:tc>
      </w:tr>
      <w:tr w:rsidR="007163E8" w:rsidRPr="005251A5" w14:paraId="6D2634B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130A8F8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52CF135A" w14:textId="16E53CC9" w:rsidR="007163E8" w:rsidRPr="001E33E8" w:rsidRDefault="008B3A8F" w:rsidP="0059643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Очна </w:t>
            </w:r>
            <w:r w:rsidR="001E0398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</w:t>
            </w:r>
            <w:r w:rsidR="007229B6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денна</w:t>
            </w:r>
            <w:r w:rsidR="001E0398"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163E8" w:rsidRPr="005251A5" w14:paraId="74284CAA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CACE3A1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2FA5512F" w14:textId="44EFA6D0" w:rsidR="007163E8" w:rsidRPr="00A2798C" w:rsidRDefault="004A6186" w:rsidP="007229B6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 курс, осінні</w:t>
            </w:r>
            <w:r w:rsidR="007229B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й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семестр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</w:p>
        </w:tc>
      </w:tr>
      <w:tr w:rsidR="007163E8" w:rsidRPr="005251A5" w14:paraId="790193B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A6DFC88" w14:textId="162F1285" w:rsidR="007163E8" w:rsidRPr="005251A5" w:rsidRDefault="007163E8" w:rsidP="00D86612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 xml:space="preserve">Обсяг </w:t>
            </w:r>
            <w:r w:rsidR="00D86612">
              <w:rPr>
                <w:rFonts w:asciiTheme="minorHAnsi" w:hAnsiTheme="minorHAnsi"/>
                <w:sz w:val="22"/>
                <w:szCs w:val="22"/>
              </w:rPr>
              <w:t>освітньої компоненти</w:t>
            </w:r>
          </w:p>
        </w:tc>
        <w:tc>
          <w:tcPr>
            <w:tcW w:w="7512" w:type="dxa"/>
          </w:tcPr>
          <w:p w14:paraId="287DB125" w14:textId="29FEB64D" w:rsidR="007163E8" w:rsidRPr="00A2798C" w:rsidRDefault="004A6186" w:rsidP="00F5750E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4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кредит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  <w:r w:rsidR="00204C19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/12</w:t>
            </w:r>
            <w:r w:rsidR="0094537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0 годин (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лекційні заняття – 18 годин, практич</w:t>
            </w:r>
            <w:r w:rsidR="00945374" w:rsidRPr="00895A4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ні заняття – 36 годин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 СРС – 66</w:t>
            </w:r>
            <w:r w:rsidR="00E52DE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</w:t>
            </w:r>
            <w:r w:rsidR="0094537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</w:p>
        </w:tc>
      </w:tr>
      <w:tr w:rsidR="007163E8" w:rsidRPr="005251A5" w14:paraId="6CE25DA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B4E478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3CADA6BC" w14:textId="2FB47CF1" w:rsidR="007163E8" w:rsidRPr="002027C4" w:rsidRDefault="004A6186" w:rsidP="00945374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залік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945374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/</w:t>
            </w:r>
            <w:r w:rsidR="00895A41" w:rsidRPr="00895A4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МКР, </w:t>
            </w:r>
            <w:r w:rsidR="000A0BCB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ДК</w:t>
            </w:r>
            <w:r w:rsidR="002027C4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Р</w:t>
            </w:r>
          </w:p>
        </w:tc>
      </w:tr>
      <w:tr w:rsidR="007163E8" w:rsidRPr="005251A5" w14:paraId="416F60F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A768B7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3B68E03D" w14:textId="09964730" w:rsidR="007163E8" w:rsidRPr="00473359" w:rsidRDefault="007163E8" w:rsidP="00CF61BA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Лекція 2 години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раз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на </w:t>
            </w:r>
            <w:r w:rsidR="004A618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2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тиж</w:t>
            </w:r>
            <w:r w:rsidR="004A6186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ні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(1 пара), </w:t>
            </w:r>
            <w:proofErr w:type="spellStart"/>
            <w:r w:rsidR="004A6186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практич</w:t>
            </w:r>
            <w:r w:rsidR="0061215F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>ні</w:t>
            </w:r>
            <w:proofErr w:type="spellEnd"/>
            <w:r w:rsidRPr="007163E8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  <w:r w:rsidR="00CF61BA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заняття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601FC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години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раз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на тиж</w:t>
            </w:r>
            <w:r w:rsidR="00601FC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день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(</w:t>
            </w:r>
            <w:r w:rsidR="00601FC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1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пар</w:t>
            </w:r>
            <w:r w:rsidR="00601FC2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  <w:r w:rsidR="00BF6B3F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 розкладом на rozklad.kpi.ua</w:t>
            </w:r>
          </w:p>
        </w:tc>
      </w:tr>
      <w:tr w:rsidR="007163E8" w:rsidRPr="005251A5" w14:paraId="1CB699B7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E8F27F" w14:textId="77777777" w:rsidR="007163E8" w:rsidRPr="005251A5" w:rsidRDefault="007163E8" w:rsidP="007163E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4BABE680" w14:textId="21AD09BA" w:rsidR="007163E8" w:rsidRPr="00A2798C" w:rsidRDefault="007163E8" w:rsidP="00166FF3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7163E8" w:rsidRPr="005251A5" w14:paraId="08EBAA36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33B376" w14:textId="2D1A0B7B" w:rsidR="007163E8" w:rsidRPr="005251A5" w:rsidRDefault="007163E8" w:rsidP="00D86612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Pr="005251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612">
              <w:rPr>
                <w:rFonts w:asciiTheme="minorHAnsi" w:hAnsiTheme="minorHAnsi"/>
                <w:sz w:val="22"/>
                <w:szCs w:val="22"/>
              </w:rPr>
              <w:t>освітньої компоненти</w:t>
            </w:r>
            <w:r w:rsidRPr="005251A5">
              <w:rPr>
                <w:rFonts w:asciiTheme="minorHAnsi" w:hAnsiTheme="minorHAnsi"/>
                <w:sz w:val="22"/>
                <w:szCs w:val="22"/>
              </w:rPr>
              <w:t xml:space="preserve"> / викладачі</w:t>
            </w:r>
            <w:r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427AFE99" w14:textId="01BC2C08" w:rsidR="007163E8" w:rsidRDefault="007163E8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Лектор:</w:t>
            </w:r>
          </w:p>
          <w:p w14:paraId="14118CDC" w14:textId="62C83F3C" w:rsidR="007163E8" w:rsidRPr="00341ADD" w:rsidRDefault="003A0A71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.н</w:t>
            </w:r>
            <w:proofErr w:type="spellEnd"/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доцент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Василькевич Олександр Іванович</w:t>
            </w:r>
            <w:r w:rsidR="007163E8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3A0A71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vasylkevych</w:t>
            </w:r>
            <w:proofErr w:type="spellEnd"/>
            <w:r w:rsidRPr="003A0A71">
              <w:rPr>
                <w:rFonts w:asciiTheme="minorHAnsi" w:hAnsiTheme="minorHAnsi"/>
                <w:i/>
                <w:sz w:val="22"/>
                <w:szCs w:val="22"/>
              </w:rPr>
              <w:t>@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ukr</w:t>
            </w:r>
            <w:proofErr w:type="spellEnd"/>
            <w:r w:rsidRPr="003A0A7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>.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net</w:t>
            </w:r>
            <w:r w:rsidR="007163E8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</w:p>
          <w:p w14:paraId="00559AA9" w14:textId="51F688F9" w:rsidR="007163E8" w:rsidRPr="00372A93" w:rsidRDefault="007163E8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372A93">
              <w:rPr>
                <w:rFonts w:asciiTheme="minorHAnsi" w:hAnsiTheme="minorHAnsi"/>
                <w:sz w:val="22"/>
                <w:szCs w:val="22"/>
              </w:rPr>
              <w:t>Лабораторн</w:t>
            </w:r>
            <w:r w:rsidR="00166FF3" w:rsidRPr="00372A93">
              <w:rPr>
                <w:rFonts w:asciiTheme="minorHAnsi" w:hAnsiTheme="minorHAnsi"/>
                <w:sz w:val="22"/>
                <w:szCs w:val="22"/>
              </w:rPr>
              <w:t>і</w:t>
            </w:r>
            <w:r w:rsidRPr="00372A9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F61BA">
              <w:rPr>
                <w:rFonts w:asciiTheme="minorHAnsi" w:hAnsiTheme="minorHAnsi"/>
                <w:sz w:val="22"/>
                <w:szCs w:val="22"/>
              </w:rPr>
              <w:t>заняття</w:t>
            </w:r>
            <w:r w:rsidRPr="00372A9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DFA1E7E" w14:textId="31EBD61C" w:rsidR="003A0A71" w:rsidRPr="003A0A71" w:rsidRDefault="007163E8" w:rsidP="003A0A7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</w:pPr>
            <w:proofErr w:type="spellStart"/>
            <w:r w:rsidRPr="00372A9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к.т.н</w:t>
            </w:r>
            <w:proofErr w:type="spellEnd"/>
            <w:r w:rsidRPr="00372A93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., </w:t>
            </w:r>
            <w:r w:rsidR="003A0A71" w:rsidRPr="003A0A7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доцент Василькевич Олександр Іванович, </w:t>
            </w:r>
            <w:hyperlink r:id="rId12" w:history="1"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en-US"/>
                </w:rPr>
                <w:t>vasylkevych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</w:rPr>
                <w:t>@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en-US"/>
                </w:rPr>
                <w:t>ukr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ru-RU"/>
                </w:rPr>
                <w:t>.</w:t>
              </w:r>
              <w:r w:rsidR="003A0A71" w:rsidRPr="00553050">
                <w:rPr>
                  <w:rStyle w:val="a6"/>
                  <w:rFonts w:asciiTheme="minorHAnsi" w:hAnsiTheme="minorHAnsi"/>
                  <w:i/>
                  <w:sz w:val="22"/>
                  <w:szCs w:val="22"/>
                  <w:lang w:val="en-US"/>
                </w:rPr>
                <w:t>net</w:t>
              </w:r>
            </w:hyperlink>
            <w:r w:rsidR="003A0A71" w:rsidRPr="003A0A71">
              <w:rPr>
                <w:rFonts w:asciiTheme="minorHAnsi" w:hAnsiTheme="minorHAnsi"/>
                <w:i/>
                <w:color w:val="0070C0"/>
                <w:sz w:val="22"/>
                <w:szCs w:val="22"/>
                <w:lang w:val="ru-RU"/>
              </w:rPr>
              <w:t xml:space="preserve"> </w:t>
            </w:r>
          </w:p>
          <w:p w14:paraId="5087E867" w14:textId="2D1D740F" w:rsidR="0084632E" w:rsidRPr="0097067B" w:rsidRDefault="0084632E" w:rsidP="007163E8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</w:p>
        </w:tc>
      </w:tr>
      <w:tr w:rsidR="00CE49F2" w:rsidRPr="005251A5" w14:paraId="3FCA80F3" w14:textId="77777777" w:rsidTr="00F43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50B790D" w14:textId="77777777" w:rsidR="00CE49F2" w:rsidRDefault="00CE49F2" w:rsidP="00F43BF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619582DF" w14:textId="055D708E" w:rsidR="00CE49F2" w:rsidRPr="008C11A0" w:rsidRDefault="006005B5" w:rsidP="00F43BF8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6005B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 xml:space="preserve">Електронний </w:t>
            </w:r>
            <w:proofErr w:type="spellStart"/>
            <w:r w:rsidRPr="006005B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кампус</w:t>
            </w:r>
            <w:proofErr w:type="spellEnd"/>
            <w:r w:rsidR="008C11A0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 xml:space="preserve">, </w:t>
            </w:r>
          </w:p>
        </w:tc>
      </w:tr>
    </w:tbl>
    <w:p w14:paraId="488F9975" w14:textId="13459D17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 w:rsidRPr="001E3A80">
        <w:t xml:space="preserve">Програма </w:t>
      </w:r>
      <w:r w:rsidR="008C24BD" w:rsidRPr="001E3A80">
        <w:t>освітньої компоненти</w:t>
      </w:r>
    </w:p>
    <w:p w14:paraId="47FEEEF3" w14:textId="20DFD95B" w:rsidR="004A6336" w:rsidRPr="00B31385" w:rsidRDefault="004D1575" w:rsidP="008C24BD">
      <w:pPr>
        <w:pStyle w:val="1"/>
      </w:pPr>
      <w:r>
        <w:t>Опис</w:t>
      </w:r>
      <w:r w:rsidR="004A6336" w:rsidRPr="00B31385">
        <w:t xml:space="preserve"> </w:t>
      </w:r>
      <w:r w:rsidR="008C24BD" w:rsidRPr="008C24BD">
        <w:t>освітньої компоненти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4651BF91" w14:textId="64101565" w:rsidR="00443047" w:rsidRDefault="004A6186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Хімія твердого тіла</w:t>
      </w:r>
      <w:r w:rsidR="004068B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займає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43047" w:rsidRPr="00443047">
        <w:rPr>
          <w:rFonts w:asciiTheme="minorHAnsi" w:hAnsiTheme="minorHAnsi"/>
          <w:i/>
          <w:color w:val="0070C0"/>
          <w:sz w:val="24"/>
          <w:szCs w:val="24"/>
        </w:rPr>
        <w:t xml:space="preserve"> важливе місце у формуванні світогляду сучасного фахівця з технології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>
        <w:rPr>
          <w:rFonts w:asciiTheme="minorHAnsi" w:hAnsiTheme="minorHAnsi"/>
          <w:i/>
          <w:color w:val="0070C0"/>
          <w:sz w:val="24"/>
          <w:szCs w:val="24"/>
        </w:rPr>
        <w:t>дозволяє</w:t>
      </w:r>
      <w:r w:rsidR="007163E8" w:rsidRPr="0080453F">
        <w:rPr>
          <w:rFonts w:asciiTheme="minorHAnsi" w:hAnsiTheme="minorHAnsi"/>
          <w:i/>
          <w:color w:val="0070C0"/>
          <w:sz w:val="24"/>
          <w:szCs w:val="24"/>
        </w:rPr>
        <w:t xml:space="preserve"> ознайомити студентів із 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>підход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>ами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 xml:space="preserve"> до організації </w:t>
      </w:r>
      <w:r w:rsidR="000A0BCB">
        <w:rPr>
          <w:rFonts w:asciiTheme="minorHAnsi" w:hAnsiTheme="minorHAnsi"/>
          <w:i/>
          <w:color w:val="0070C0"/>
          <w:sz w:val="24"/>
          <w:szCs w:val="24"/>
        </w:rPr>
        <w:t>технологій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отримання та перетворення органічних </w:t>
      </w:r>
      <w:proofErr w:type="spellStart"/>
      <w:r w:rsidR="004068B3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 у твердому стані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F8B980A" w14:textId="201210B3" w:rsidR="00E515B7" w:rsidRDefault="00925D4A" w:rsidP="003451EA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О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>світн</w:t>
      </w:r>
      <w:r>
        <w:rPr>
          <w:rFonts w:asciiTheme="minorHAnsi" w:hAnsiTheme="minorHAnsi"/>
          <w:i/>
          <w:color w:val="0070C0"/>
          <w:sz w:val="24"/>
          <w:szCs w:val="24"/>
        </w:rPr>
        <w:t>я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 xml:space="preserve"> компонент</w:t>
      </w:r>
      <w:r>
        <w:rPr>
          <w:rFonts w:asciiTheme="minorHAnsi" w:hAnsiTheme="minorHAnsi"/>
          <w:i/>
          <w:color w:val="0070C0"/>
          <w:sz w:val="24"/>
          <w:szCs w:val="24"/>
        </w:rPr>
        <w:t>а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слугує для</w:t>
      </w:r>
      <w:r w:rsidR="00443047" w:rsidRPr="00443047">
        <w:rPr>
          <w:rFonts w:asciiTheme="minorHAnsi" w:hAnsiTheme="minorHAnsi"/>
          <w:i/>
          <w:color w:val="0070C0"/>
          <w:sz w:val="24"/>
          <w:szCs w:val="24"/>
        </w:rPr>
        <w:t xml:space="preserve"> формування у студентів </w:t>
      </w:r>
      <w:r w:rsidR="002401FD">
        <w:rPr>
          <w:rFonts w:asciiTheme="minorHAnsi" w:hAnsiTheme="minorHAnsi"/>
          <w:i/>
          <w:color w:val="0070C0"/>
          <w:sz w:val="24"/>
          <w:szCs w:val="24"/>
        </w:rPr>
        <w:t>професійних</w:t>
      </w:r>
      <w:r w:rsidR="00443047" w:rsidRPr="00443047">
        <w:rPr>
          <w:rFonts w:asciiTheme="minorHAnsi" w:hAnsiTheme="minorHAnsi"/>
          <w:i/>
          <w:color w:val="0070C0"/>
          <w:sz w:val="24"/>
          <w:szCs w:val="24"/>
        </w:rPr>
        <w:t xml:space="preserve"> уявлень про різноманітність об’єктів сучасних </w:t>
      </w:r>
      <w:r w:rsidR="00A86BC6">
        <w:rPr>
          <w:rFonts w:asciiTheme="minorHAnsi" w:hAnsiTheme="minorHAnsi"/>
          <w:i/>
          <w:color w:val="0070C0"/>
          <w:sz w:val="24"/>
          <w:szCs w:val="24"/>
        </w:rPr>
        <w:t xml:space="preserve">технологій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3451EA">
        <w:rPr>
          <w:rFonts w:asciiTheme="minorHAnsi" w:hAnsiTheme="minorHAnsi"/>
          <w:i/>
          <w:color w:val="0070C0"/>
          <w:sz w:val="24"/>
          <w:szCs w:val="24"/>
        </w:rPr>
        <w:t>.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 xml:space="preserve"> Грамотне і раціональне використання природних ресурсів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та р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 xml:space="preserve">озробка </w:t>
      </w:r>
      <w:r w:rsidR="0097067B">
        <w:rPr>
          <w:rFonts w:asciiTheme="minorHAnsi" w:hAnsiTheme="minorHAnsi"/>
          <w:i/>
          <w:color w:val="0070C0"/>
          <w:sz w:val="24"/>
          <w:szCs w:val="24"/>
        </w:rPr>
        <w:t>сучасних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 xml:space="preserve"> технологій сприятиме умовам впровадження принципів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сталого розвитку</w:t>
      </w:r>
      <w:r w:rsidR="00940990" w:rsidRPr="00940990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529AC276" w14:textId="1970D32A" w:rsidR="007163E8" w:rsidRDefault="00D302E3" w:rsidP="007163E8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E33E8">
        <w:rPr>
          <w:rFonts w:asciiTheme="minorHAnsi" w:hAnsiTheme="minorHAnsi"/>
          <w:b/>
          <w:i/>
          <w:color w:val="0070C0"/>
          <w:sz w:val="24"/>
          <w:szCs w:val="24"/>
        </w:rPr>
        <w:t xml:space="preserve">Предмет </w:t>
      </w:r>
      <w:r w:rsidR="008C24BD" w:rsidRPr="001E33E8">
        <w:rPr>
          <w:rFonts w:asciiTheme="minorHAnsi" w:hAnsiTheme="minorHAnsi"/>
          <w:b/>
          <w:i/>
          <w:color w:val="0070C0"/>
          <w:sz w:val="24"/>
          <w:szCs w:val="24"/>
        </w:rPr>
        <w:t>освітньої компоненти</w:t>
      </w:r>
      <w:r w:rsidRPr="001E33E8">
        <w:rPr>
          <w:rFonts w:asciiTheme="minorHAnsi" w:hAnsiTheme="minorHAnsi"/>
          <w:i/>
          <w:color w:val="0070C0"/>
          <w:sz w:val="24"/>
          <w:szCs w:val="24"/>
        </w:rPr>
        <w:t>:</w:t>
      </w:r>
      <w:r w:rsidR="00882B9F" w:rsidRPr="001E33E8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7067B" w:rsidRPr="001E33E8">
        <w:rPr>
          <w:rFonts w:asciiTheme="minorHAnsi" w:hAnsiTheme="minorHAnsi"/>
          <w:i/>
          <w:color w:val="0070C0"/>
          <w:sz w:val="24"/>
          <w:szCs w:val="24"/>
        </w:rPr>
        <w:t>сучасні</w:t>
      </w:r>
      <w:r w:rsidR="00940990" w:rsidRPr="001E33E8">
        <w:rPr>
          <w:rFonts w:asciiTheme="minorHAnsi" w:hAnsiTheme="minorHAnsi"/>
          <w:i/>
          <w:color w:val="0070C0"/>
          <w:sz w:val="24"/>
          <w:szCs w:val="24"/>
        </w:rPr>
        <w:t xml:space="preserve"> технології </w:t>
      </w:r>
      <w:r w:rsidR="004068B3" w:rsidRPr="001E33E8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4A6186" w:rsidRPr="001E33E8">
        <w:rPr>
          <w:rFonts w:asciiTheme="minorHAnsi" w:hAnsiTheme="minorHAnsi"/>
          <w:i/>
          <w:color w:val="0070C0"/>
          <w:sz w:val="24"/>
          <w:szCs w:val="24"/>
        </w:rPr>
        <w:t xml:space="preserve"> у твердому стані</w:t>
      </w:r>
      <w:r w:rsidR="007163E8" w:rsidRPr="001E33E8">
        <w:rPr>
          <w:rFonts w:asciiTheme="minorHAnsi" w:hAnsiTheme="minorHAnsi"/>
          <w:i/>
          <w:color w:val="0070C0"/>
          <w:sz w:val="24"/>
          <w:szCs w:val="24"/>
        </w:rPr>
        <w:t>;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 xml:space="preserve"> с</w:t>
      </w:r>
      <w:r w:rsidR="007163E8" w:rsidRPr="006344A8">
        <w:rPr>
          <w:rFonts w:asciiTheme="minorHAnsi" w:hAnsiTheme="minorHAnsi"/>
          <w:i/>
          <w:color w:val="0070C0"/>
          <w:sz w:val="24"/>
          <w:szCs w:val="24"/>
        </w:rPr>
        <w:t xml:space="preserve">учасні 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 xml:space="preserve">підходами до організації </w:t>
      </w:r>
      <w:r w:rsidR="000A0BCB">
        <w:rPr>
          <w:rFonts w:asciiTheme="minorHAnsi" w:hAnsiTheme="minorHAnsi"/>
          <w:i/>
          <w:color w:val="0070C0"/>
          <w:sz w:val="24"/>
          <w:szCs w:val="24"/>
        </w:rPr>
        <w:t>технологічного процесу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 синтезу </w:t>
      </w:r>
      <w:r w:rsidR="004A6186">
        <w:rPr>
          <w:rFonts w:asciiTheme="minorHAnsi" w:hAnsiTheme="minorHAnsi"/>
          <w:i/>
          <w:color w:val="0070C0"/>
          <w:sz w:val="24"/>
          <w:szCs w:val="24"/>
        </w:rPr>
        <w:t xml:space="preserve">та перетворення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4A6186">
        <w:rPr>
          <w:rFonts w:asciiTheme="minorHAnsi" w:hAnsiTheme="minorHAnsi"/>
          <w:i/>
          <w:color w:val="0070C0"/>
          <w:sz w:val="24"/>
          <w:szCs w:val="24"/>
        </w:rPr>
        <w:t xml:space="preserve"> у твердому стані</w:t>
      </w:r>
      <w:r w:rsidR="007163E8">
        <w:rPr>
          <w:rFonts w:asciiTheme="minorHAnsi" w:hAnsiTheme="minorHAnsi"/>
          <w:i/>
          <w:color w:val="0070C0"/>
          <w:sz w:val="24"/>
          <w:szCs w:val="24"/>
        </w:rPr>
        <w:t>; і</w:t>
      </w:r>
      <w:r w:rsidR="007163E8" w:rsidRPr="00BA10D2">
        <w:rPr>
          <w:rFonts w:asciiTheme="minorHAnsi" w:hAnsiTheme="minorHAnsi"/>
          <w:i/>
          <w:color w:val="0070C0"/>
          <w:sz w:val="24"/>
          <w:szCs w:val="24"/>
        </w:rPr>
        <w:t>нновації та підприємництво.</w:t>
      </w:r>
    </w:p>
    <w:p w14:paraId="31DCCB68" w14:textId="769E3DC4" w:rsidR="007B4795" w:rsidRDefault="0075572F" w:rsidP="008D615F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E33E8">
        <w:rPr>
          <w:rFonts w:asciiTheme="minorHAnsi" w:hAnsiTheme="minorHAnsi"/>
          <w:b/>
          <w:i/>
          <w:color w:val="0070C0"/>
          <w:sz w:val="24"/>
          <w:szCs w:val="24"/>
        </w:rPr>
        <w:t>Мета</w:t>
      </w:r>
      <w:r w:rsidR="00E86958" w:rsidRPr="001E33E8">
        <w:rPr>
          <w:rFonts w:asciiTheme="minorHAnsi" w:hAnsiTheme="minorHAnsi"/>
          <w:b/>
          <w:i/>
          <w:color w:val="0070C0"/>
          <w:sz w:val="24"/>
          <w:szCs w:val="24"/>
        </w:rPr>
        <w:t xml:space="preserve"> освітньої компоненти</w:t>
      </w:r>
      <w:r w:rsidR="00331C80" w:rsidRPr="001E33E8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331C80" w:rsidRPr="001E33E8">
        <w:rPr>
          <w:rFonts w:asciiTheme="minorHAnsi" w:hAnsiTheme="minorHAnsi"/>
          <w:i/>
          <w:color w:val="0070C0"/>
          <w:sz w:val="24"/>
          <w:szCs w:val="24"/>
        </w:rPr>
        <w:t xml:space="preserve">надання здобувачам </w:t>
      </w:r>
      <w:r w:rsidR="00235613" w:rsidRPr="001E33E8">
        <w:rPr>
          <w:rFonts w:asciiTheme="minorHAnsi" w:hAnsiTheme="minorHAnsi"/>
          <w:i/>
          <w:color w:val="0070C0"/>
          <w:sz w:val="24"/>
          <w:szCs w:val="24"/>
        </w:rPr>
        <w:t>знань фізико-хімічних основ сучасних методів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синтезу </w:t>
      </w:r>
      <w:r w:rsidR="004A6186">
        <w:rPr>
          <w:rFonts w:asciiTheme="minorHAnsi" w:hAnsiTheme="minorHAnsi"/>
          <w:i/>
          <w:color w:val="0070C0"/>
          <w:sz w:val="24"/>
          <w:szCs w:val="24"/>
        </w:rPr>
        <w:t xml:space="preserve">та перетворення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>органічних речовин</w:t>
      </w:r>
      <w:r w:rsidR="004A6186">
        <w:rPr>
          <w:rFonts w:asciiTheme="minorHAnsi" w:hAnsiTheme="minorHAnsi"/>
          <w:i/>
          <w:color w:val="0070C0"/>
          <w:sz w:val="24"/>
          <w:szCs w:val="24"/>
        </w:rPr>
        <w:t xml:space="preserve"> у твердому стані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260998" w:rsidRPr="0056640A">
        <w:rPr>
          <w:rFonts w:asciiTheme="minorHAnsi" w:hAnsiTheme="minorHAnsi"/>
          <w:i/>
          <w:color w:val="0070C0"/>
          <w:sz w:val="24"/>
          <w:szCs w:val="24"/>
        </w:rPr>
        <w:t>з урахуванням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світових тенденції</w:t>
      </w:r>
      <w:r w:rsidR="00260998" w:rsidRPr="0056640A">
        <w:rPr>
          <w:rFonts w:asciiTheme="minorHAnsi" w:hAnsiTheme="minorHAnsi"/>
          <w:i/>
          <w:color w:val="0070C0"/>
          <w:sz w:val="24"/>
          <w:szCs w:val="24"/>
        </w:rPr>
        <w:t xml:space="preserve"> та вмінь у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розробці схем </w:t>
      </w:r>
      <w:r w:rsidR="004068B3">
        <w:rPr>
          <w:rFonts w:asciiTheme="minorHAnsi" w:hAnsiTheme="minorHAnsi"/>
          <w:i/>
          <w:color w:val="0070C0"/>
          <w:sz w:val="24"/>
          <w:szCs w:val="24"/>
        </w:rPr>
        <w:t xml:space="preserve">сучасних технологій </w:t>
      </w:r>
      <w:r w:rsidR="00235613" w:rsidRPr="0056640A">
        <w:rPr>
          <w:rFonts w:asciiTheme="minorHAnsi" w:hAnsiTheme="minorHAnsi"/>
          <w:i/>
          <w:color w:val="0070C0"/>
          <w:sz w:val="24"/>
          <w:szCs w:val="24"/>
        </w:rPr>
        <w:t xml:space="preserve"> з використанням сучасних матеріалів та обладнання.</w:t>
      </w:r>
      <w:r w:rsidR="007B479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8D615F" w:rsidRPr="008D615F">
        <w:rPr>
          <w:rFonts w:asciiTheme="minorHAnsi" w:hAnsiTheme="minorHAnsi"/>
          <w:i/>
          <w:color w:val="0070C0"/>
          <w:sz w:val="24"/>
          <w:szCs w:val="24"/>
        </w:rPr>
        <w:t xml:space="preserve">Поглиблення знань у </w:t>
      </w:r>
      <w:r w:rsidR="0056640A">
        <w:rPr>
          <w:rFonts w:asciiTheme="minorHAnsi" w:hAnsiTheme="minorHAnsi"/>
          <w:i/>
          <w:color w:val="0070C0"/>
          <w:sz w:val="24"/>
          <w:szCs w:val="24"/>
        </w:rPr>
        <w:t>галузі</w:t>
      </w:r>
      <w:r w:rsidR="008D615F" w:rsidRPr="008D615F">
        <w:rPr>
          <w:rFonts w:asciiTheme="minorHAnsi" w:hAnsiTheme="minorHAnsi"/>
          <w:i/>
          <w:color w:val="0070C0"/>
          <w:sz w:val="24"/>
          <w:szCs w:val="24"/>
        </w:rPr>
        <w:t xml:space="preserve"> сучасних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>промислових органічних процесів, зокрема сучасних каталітичних технологій</w:t>
      </w:r>
      <w:r w:rsidR="008D615F" w:rsidRPr="008D615F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F28162A" w14:textId="4A40166B" w:rsidR="008A5C6A" w:rsidRPr="008D615F" w:rsidRDefault="008A5C6A" w:rsidP="008D615F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Опанування знаннями та вміннями дозволить 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використовувати сучасні методи і матеріали у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 xml:space="preserve">органічних 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процесах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35DF4">
        <w:rPr>
          <w:rFonts w:asciiTheme="minorHAnsi" w:hAnsiTheme="minorHAnsi"/>
          <w:i/>
          <w:color w:val="0070C0"/>
          <w:sz w:val="24"/>
          <w:szCs w:val="24"/>
        </w:rPr>
        <w:t>та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35DF4">
        <w:rPr>
          <w:rFonts w:asciiTheme="minorHAnsi" w:hAnsiTheme="minorHAnsi"/>
          <w:i/>
          <w:color w:val="0070C0"/>
          <w:sz w:val="24"/>
          <w:szCs w:val="24"/>
        </w:rPr>
        <w:t>д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осліджувати фізико-хімічні основи сучасних </w:t>
      </w:r>
      <w:r w:rsidR="00F85D11">
        <w:rPr>
          <w:rFonts w:asciiTheme="minorHAnsi" w:hAnsiTheme="minorHAnsi"/>
          <w:i/>
          <w:color w:val="0070C0"/>
          <w:sz w:val="24"/>
          <w:szCs w:val="24"/>
        </w:rPr>
        <w:t xml:space="preserve">технологічних процесів </w:t>
      </w:r>
      <w:r w:rsidRPr="008A5C6A">
        <w:rPr>
          <w:rFonts w:asciiTheme="minorHAnsi" w:hAnsiTheme="minorHAnsi"/>
          <w:i/>
          <w:color w:val="0070C0"/>
          <w:sz w:val="24"/>
          <w:szCs w:val="24"/>
        </w:rPr>
        <w:t xml:space="preserve"> різного типу в лабораторних умовах.</w:t>
      </w:r>
    </w:p>
    <w:p w14:paraId="44AB1433" w14:textId="77777777" w:rsidR="00A73213" w:rsidRPr="00A73213" w:rsidRDefault="00A73213" w:rsidP="00A73213">
      <w:pPr>
        <w:pStyle w:val="1"/>
        <w:numPr>
          <w:ilvl w:val="0"/>
          <w:numId w:val="0"/>
        </w:numPr>
        <w:ind w:left="720" w:hanging="360"/>
        <w:rPr>
          <w:i/>
          <w:color w:val="0070C0"/>
        </w:rPr>
      </w:pPr>
      <w:r w:rsidRPr="00A73213">
        <w:rPr>
          <w:i/>
          <w:color w:val="0070C0"/>
        </w:rPr>
        <w:t>Вивчення освітнього компоненту посилює наступні спеціальні (фахові) компетентності:</w:t>
      </w:r>
    </w:p>
    <w:p w14:paraId="7232C570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здатність генерувати нові ідеї (креативність) (ЗК1);</w:t>
      </w:r>
    </w:p>
    <w:p w14:paraId="20CD3C85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здатність застосовувати знання у практичних ситуаціях (ЗК2);</w:t>
      </w:r>
    </w:p>
    <w:p w14:paraId="7C978444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здатність до пошуку, оброблення та аналізу інформації з різних джерел (ЗК3);</w:t>
      </w:r>
    </w:p>
    <w:p w14:paraId="5BBA2F9E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здатність використовувати результати наукових досліджень і дослідно-конструкторських розробок для вдосконалення існуючих та/або розробки нових технологій і обладнання хімічних виробництв (ФК3);</w:t>
      </w:r>
    </w:p>
    <w:p w14:paraId="10C1B79D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здатність використовувати сучасне спеціальне наукове обладнання та програмне забезпечення при проведенні експериментальних досліджень і здійсненні дослідно-конструкторських розробок у сфері хімічних технологій та інженерії (ФК4);</w:t>
      </w:r>
    </w:p>
    <w:p w14:paraId="72ADB522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здатність впроваджувати інновації у процесах хімічної галузі з акцентом на ресурсозбереження та екологічну безпеку (ФК5).</w:t>
      </w:r>
    </w:p>
    <w:p w14:paraId="0D0AD4E9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 xml:space="preserve">Вивчення освітнього компоненту посилює наступні програмні результати навчання: </w:t>
      </w:r>
    </w:p>
    <w:p w14:paraId="7396B659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критично осмислювати наукові концепції та сучасні теорії хімічних процесів та хімічної інженерії̈, застосовувати їх при проведенні наукових досліджень та створенні інновацій (ПРН1);</w:t>
      </w:r>
    </w:p>
    <w:p w14:paraId="77DE6E03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здійснювати пошук необхідної інформації̈ з хімічної технології̈, процесів і обладнання виробництв хімічних речовин та матеріалів на їх основі, систематизувати, аналізувати та оцінювати відповідну інформацію (ПРН2);</w:t>
      </w:r>
    </w:p>
    <w:p w14:paraId="2B2F68B2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</w:t>
      </w:r>
      <w:r w:rsidRPr="00A73213">
        <w:rPr>
          <w:i/>
          <w:color w:val="0070C0"/>
        </w:rPr>
        <w:tab/>
        <w:t>здійснювати у науково-технічній літературі, патентах, базах даних, інших джерелах пошук необхідної інформації з хімічної технології, процесів і обладнання виробництв хімічних речовин та матеріалів на їх основі, систематизувати, і аналізувати та оцінювати відповідну інформацію (ПРН7);</w:t>
      </w:r>
    </w:p>
    <w:p w14:paraId="54D03507" w14:textId="77777777" w:rsidR="00A73213" w:rsidRPr="00A73213" w:rsidRDefault="00A73213" w:rsidP="00A73213">
      <w:pPr>
        <w:pStyle w:val="1"/>
        <w:numPr>
          <w:ilvl w:val="0"/>
          <w:numId w:val="0"/>
        </w:numPr>
        <w:ind w:left="720"/>
        <w:rPr>
          <w:i/>
          <w:color w:val="0070C0"/>
        </w:rPr>
      </w:pPr>
      <w:r w:rsidRPr="00A73213">
        <w:rPr>
          <w:i/>
          <w:color w:val="0070C0"/>
        </w:rPr>
        <w:t>- Проводити інновації на виробництвах хіміко-технологічного профілю з акцентом на ресурсозбереження та екологічну безпеку (ПРН8).</w:t>
      </w:r>
    </w:p>
    <w:p w14:paraId="6DA26C36" w14:textId="667D626B" w:rsidR="004A6336" w:rsidRPr="001E3A80" w:rsidRDefault="004A6336" w:rsidP="001605C3">
      <w:pPr>
        <w:pStyle w:val="1"/>
      </w:pPr>
      <w:proofErr w:type="spellStart"/>
      <w:r w:rsidRPr="001E3A80">
        <w:t>Пререквізити</w:t>
      </w:r>
      <w:proofErr w:type="spellEnd"/>
      <w:r w:rsidRPr="001E3A80">
        <w:t xml:space="preserve"> та </w:t>
      </w:r>
      <w:proofErr w:type="spellStart"/>
      <w:r w:rsidRPr="001E3A80">
        <w:t>постреквізити</w:t>
      </w:r>
      <w:proofErr w:type="spellEnd"/>
      <w:r w:rsidRPr="001E3A80">
        <w:t xml:space="preserve"> </w:t>
      </w:r>
      <w:r w:rsidR="008C24BD" w:rsidRPr="001E3A80">
        <w:t xml:space="preserve">освітньої компоненти </w:t>
      </w:r>
      <w:r w:rsidRPr="001E3A80">
        <w:t>(місце в структурно-логічній схемі навчання за відповідною освітньою програмою)</w:t>
      </w:r>
    </w:p>
    <w:p w14:paraId="2013D6D5" w14:textId="55FE9958" w:rsidR="0047219C" w:rsidRDefault="007A1A6F" w:rsidP="00921232">
      <w:pPr>
        <w:spacing w:after="120"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79419E">
        <w:rPr>
          <w:rFonts w:asciiTheme="minorHAnsi" w:hAnsiTheme="minorHAnsi"/>
          <w:i/>
          <w:color w:val="0070C0"/>
          <w:sz w:val="24"/>
          <w:szCs w:val="24"/>
        </w:rPr>
        <w:t>Пререквізити</w:t>
      </w:r>
      <w:proofErr w:type="spellEnd"/>
      <w:r w:rsidR="00921232">
        <w:rPr>
          <w:rFonts w:asciiTheme="minorHAnsi" w:hAnsiTheme="minorHAnsi"/>
          <w:i/>
          <w:color w:val="0070C0"/>
          <w:sz w:val="24"/>
          <w:szCs w:val="24"/>
        </w:rPr>
        <w:t>:</w:t>
      </w:r>
      <w:r w:rsidRPr="0079419E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21232">
        <w:rPr>
          <w:rFonts w:asciiTheme="minorHAnsi" w:hAnsiTheme="minorHAnsi"/>
          <w:i/>
          <w:color w:val="0070C0"/>
          <w:sz w:val="24"/>
          <w:szCs w:val="24"/>
        </w:rPr>
        <w:t>з</w:t>
      </w:r>
      <w:r w:rsidRPr="0079419E">
        <w:rPr>
          <w:rFonts w:asciiTheme="minorHAnsi" w:hAnsiTheme="minorHAnsi"/>
          <w:i/>
          <w:color w:val="0070C0"/>
          <w:sz w:val="24"/>
          <w:szCs w:val="24"/>
        </w:rPr>
        <w:t>нання у хімічній технології та інж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енерії на бакалаврському рівні </w:t>
      </w:r>
      <w:r w:rsidR="00921232" w:rsidRPr="0079419E">
        <w:rPr>
          <w:rFonts w:asciiTheme="minorHAnsi" w:hAnsiTheme="minorHAnsi"/>
          <w:i/>
          <w:color w:val="0070C0"/>
          <w:sz w:val="24"/>
          <w:szCs w:val="24"/>
        </w:rPr>
        <w:t>за спеціальністю 161 «Хімічні технології та інженерія»</w:t>
      </w:r>
      <w:r w:rsidR="00A7321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A73213" w:rsidRPr="00A73213">
        <w:rPr>
          <w:rFonts w:asciiTheme="minorHAnsi" w:hAnsiTheme="minorHAnsi"/>
          <w:i/>
          <w:color w:val="0070C0"/>
          <w:sz w:val="24"/>
          <w:szCs w:val="24"/>
        </w:rPr>
        <w:t>та на першому курсі магістерського рівня за спеціальністю 161 «Хімічні технології та інженерія»</w:t>
      </w:r>
      <w:r w:rsidR="00921232" w:rsidRPr="0079419E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0FFDF71" w14:textId="55EEB6E2" w:rsidR="00B96B7A" w:rsidRDefault="00B96B7A" w:rsidP="00B96B7A">
      <w:pPr>
        <w:spacing w:after="120"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Постреквізити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набуті знання та вміння можуть знадобитися для вирішення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проблем в сфері хімічних 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технологій та 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розробк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и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технологічних показників одержання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та</w:t>
      </w:r>
      <w:r w:rsidR="001E0398" w:rsidRPr="007A1A6F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практичного застосування нових речовин та функціональних матеріалів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 xml:space="preserve"> у технологіях </w:t>
      </w:r>
      <w:r w:rsidR="005D7A3C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органічних речовин</w:t>
      </w:r>
      <w:r w:rsidR="001E0398">
        <w:rPr>
          <w:rFonts w:ascii="Calibri" w:eastAsia="Times New Roman" w:hAnsi="Calibri" w:cs="Calibri"/>
          <w:i/>
          <w:iCs/>
          <w:color w:val="006FC0"/>
          <w:sz w:val="23"/>
          <w:szCs w:val="23"/>
          <w:lang w:eastAsia="ru-RU"/>
        </w:rPr>
        <w:t>.</w:t>
      </w:r>
    </w:p>
    <w:p w14:paraId="2F28CCA6" w14:textId="77777777" w:rsidR="00014F36" w:rsidRDefault="00014F36" w:rsidP="00B96B7A">
      <w:pPr>
        <w:spacing w:after="120"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2A7A7A" w14:textId="6BA6684C" w:rsidR="00AA6B23" w:rsidRPr="004472C0" w:rsidRDefault="00AA6B23" w:rsidP="008C24BD">
      <w:pPr>
        <w:pStyle w:val="1"/>
      </w:pPr>
      <w:r w:rsidRPr="004472C0">
        <w:t xml:space="preserve">Зміст </w:t>
      </w:r>
      <w:r w:rsidR="008C24BD" w:rsidRPr="008C24BD">
        <w:t>освітньої компоненти</w:t>
      </w:r>
    </w:p>
    <w:p w14:paraId="43C228D9" w14:textId="6D9D613F" w:rsidR="00F01B20" w:rsidRPr="00BF3459" w:rsidRDefault="00F01B20" w:rsidP="00BF3459">
      <w:pPr>
        <w:spacing w:after="120"/>
        <w:ind w:left="720"/>
        <w:jc w:val="both"/>
        <w:rPr>
          <w:rFonts w:asciiTheme="minorHAnsi" w:hAnsiTheme="minorHAnsi"/>
          <w:b/>
          <w:bCs/>
          <w:i/>
          <w:iCs/>
          <w:color w:val="0070C0"/>
        </w:rPr>
      </w:pPr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Розділ 1. </w:t>
      </w:r>
      <w:r w:rsidR="00357DDF" w:rsidRPr="00357DDF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 </w:t>
      </w:r>
      <w:r w:rsidR="00BF3459" w:rsidRPr="00867E73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Будова і властивості</w:t>
      </w:r>
      <w:r w:rsidR="00BF3459" w:rsidRPr="00867E73">
        <w:rPr>
          <w:rFonts w:asciiTheme="minorHAnsi" w:hAnsiTheme="minorHAnsi"/>
          <w:b/>
          <w:bCs/>
          <w:i/>
          <w:iCs/>
          <w:color w:val="0070C0"/>
          <w:sz w:val="24"/>
          <w:szCs w:val="24"/>
          <w:lang w:val="ru-RU"/>
        </w:rPr>
        <w:t xml:space="preserve"> </w:t>
      </w:r>
      <w:r w:rsidR="00BF3459" w:rsidRPr="00867E73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органічних </w:t>
      </w:r>
      <w:proofErr w:type="spellStart"/>
      <w:r w:rsidR="00BF3459" w:rsidRPr="00867E73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сполук</w:t>
      </w:r>
      <w:proofErr w:type="spellEnd"/>
      <w:r w:rsidR="00BF3459" w:rsidRPr="00867E73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 xml:space="preserve"> у твердому стані</w:t>
      </w:r>
    </w:p>
    <w:p w14:paraId="0AA5DDC2" w14:textId="161C1ED5" w:rsidR="00F01B20" w:rsidRPr="00FA78CC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1.1 </w:t>
      </w:r>
      <w:r w:rsidR="00BF3459">
        <w:rPr>
          <w:rFonts w:asciiTheme="minorHAnsi" w:hAnsiTheme="minorHAnsi"/>
          <w:i/>
          <w:iCs/>
          <w:color w:val="0070C0"/>
          <w:sz w:val="24"/>
          <w:szCs w:val="24"/>
        </w:rPr>
        <w:t>Кристалічні структури органічних речовин у твердому стані</w:t>
      </w:r>
    </w:p>
    <w:p w14:paraId="60FC6CEE" w14:textId="152F9AAE" w:rsidR="00F01B20" w:rsidRDefault="00F01B20" w:rsidP="00C87C4C">
      <w:pPr>
        <w:spacing w:after="120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1.2. </w:t>
      </w:r>
      <w:r w:rsidR="00C87C4C"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Електронні спектри органічних </w:t>
      </w:r>
      <w:proofErr w:type="spellStart"/>
      <w:r w:rsidR="00C87C4C"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>сполук</w:t>
      </w:r>
      <w:proofErr w:type="spellEnd"/>
      <w:r w:rsidR="00C87C4C"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 у твердому стані, вплив будови кристалічної </w:t>
      </w:r>
      <w:proofErr w:type="spellStart"/>
      <w:r w:rsidR="00C87C4C"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>гратки</w:t>
      </w:r>
      <w:proofErr w:type="spellEnd"/>
      <w:r w:rsidR="00C87C4C"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 на ширину та кратність спектральних ліній</w:t>
      </w:r>
      <w:r w:rsidRPr="00C87C4C">
        <w:rPr>
          <w:rFonts w:asciiTheme="minorHAnsi" w:hAnsiTheme="minorHAnsi"/>
          <w:i/>
          <w:color w:val="0070C0"/>
          <w:sz w:val="24"/>
          <w:szCs w:val="24"/>
        </w:rPr>
        <w:t>.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34245BF8" w14:textId="77777777" w:rsidR="00C87C4C" w:rsidRPr="00C87C4C" w:rsidRDefault="00C87C4C" w:rsidP="00C87C4C">
      <w:pPr>
        <w:spacing w:after="120"/>
        <w:ind w:left="720"/>
        <w:jc w:val="both"/>
        <w:rPr>
          <w:rFonts w:asciiTheme="minorHAnsi" w:hAnsiTheme="minorHAnsi"/>
          <w:bCs/>
          <w:i/>
          <w:iCs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Тема 1.3</w:t>
      </w:r>
      <w:r w:rsidRPr="00C87C4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Оптичні, </w:t>
      </w:r>
      <w:proofErr w:type="spellStart"/>
      <w:r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>фотолюмінесцентні</w:t>
      </w:r>
      <w:proofErr w:type="spellEnd"/>
      <w:r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 та </w:t>
      </w:r>
      <w:proofErr w:type="spellStart"/>
      <w:r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>електролюмінесцентні</w:t>
      </w:r>
      <w:proofErr w:type="spellEnd"/>
      <w:r w:rsidRPr="00C87C4C">
        <w:rPr>
          <w:rFonts w:asciiTheme="minorHAnsi" w:hAnsiTheme="minorHAnsi"/>
          <w:bCs/>
          <w:i/>
          <w:iCs/>
          <w:color w:val="0070C0"/>
          <w:sz w:val="24"/>
          <w:szCs w:val="24"/>
        </w:rPr>
        <w:t xml:space="preserve"> властивості органічних матеріалів</w:t>
      </w:r>
    </w:p>
    <w:p w14:paraId="7551C4A8" w14:textId="17CD2580" w:rsidR="00C87C4C" w:rsidRPr="00C87C4C" w:rsidRDefault="00C87C4C" w:rsidP="00C87C4C">
      <w:pPr>
        <w:spacing w:after="120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87C4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5AA87F9C" w14:textId="75190088" w:rsidR="00C87C4C" w:rsidRDefault="00C87C4C" w:rsidP="00C87C4C">
      <w:pPr>
        <w:spacing w:after="120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lastRenderedPageBreak/>
        <w:t>Тема 1.4</w:t>
      </w:r>
      <w:r w:rsidRPr="00C87C4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>
        <w:rPr>
          <w:rFonts w:asciiTheme="minorHAnsi" w:hAnsiTheme="minorHAnsi"/>
          <w:bCs/>
          <w:i/>
          <w:iCs/>
          <w:color w:val="0070C0"/>
          <w:sz w:val="24"/>
          <w:szCs w:val="24"/>
        </w:rPr>
        <w:t>Провідність органічних речовин у твердому стані</w:t>
      </w:r>
      <w:r w:rsidRPr="00C87C4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5E4DB71D" w14:textId="39CAB461" w:rsidR="00C87C4C" w:rsidRDefault="00C87C4C" w:rsidP="00C87C4C">
      <w:pPr>
        <w:spacing w:after="120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Тема 1.5. Рентгенографічні дослідження реакцій органічних речовин у твердому стані.</w:t>
      </w:r>
    </w:p>
    <w:p w14:paraId="64825AEF" w14:textId="7D8A2440" w:rsidR="00C87C4C" w:rsidRPr="00C87C4C" w:rsidRDefault="00C87C4C" w:rsidP="00C87C4C">
      <w:pPr>
        <w:spacing w:after="120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Тема 1.6. Геометрична ізомерія, оптична активність 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хіральних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 кристалів.</w:t>
      </w:r>
    </w:p>
    <w:p w14:paraId="4850B836" w14:textId="57334246" w:rsidR="00F01B20" w:rsidRPr="002B08F0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Розділ 2. </w:t>
      </w:r>
      <w:r w:rsidR="00C87C4C">
        <w:rPr>
          <w:rFonts w:asciiTheme="minorHAnsi" w:hAnsiTheme="minorHAnsi"/>
          <w:b/>
          <w:i/>
          <w:iCs/>
          <w:color w:val="0070C0"/>
          <w:sz w:val="24"/>
          <w:szCs w:val="24"/>
        </w:rPr>
        <w:t>Хімічні перетворення органічних речовин у твердому стані</w:t>
      </w:r>
      <w:r w:rsidRPr="002B08F0">
        <w:rPr>
          <w:rFonts w:asciiTheme="minorHAnsi" w:hAnsiTheme="minorHAnsi"/>
          <w:b/>
          <w:i/>
          <w:color w:val="0070C0"/>
          <w:sz w:val="24"/>
          <w:szCs w:val="24"/>
        </w:rPr>
        <w:t>.</w:t>
      </w:r>
    </w:p>
    <w:p w14:paraId="5BB7B85F" w14:textId="4FFEA16E" w:rsidR="00F01B20" w:rsidRPr="00FA78CC" w:rsidRDefault="00F01B2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2.1 </w:t>
      </w:r>
      <w:r w:rsidR="00C12ECF">
        <w:rPr>
          <w:rFonts w:asciiTheme="minorHAnsi" w:hAnsiTheme="minorHAnsi"/>
          <w:i/>
          <w:iCs/>
          <w:color w:val="0070C0"/>
          <w:sz w:val="24"/>
          <w:szCs w:val="24"/>
        </w:rPr>
        <w:t>Експериментальні методики хімічних перетворень органічних речовин у твердому стані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228FCAA" w14:textId="474BE8BB" w:rsidR="00F01B20" w:rsidRPr="00FA78CC" w:rsidRDefault="00D92865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  <w:lang w:val="en-US"/>
        </w:rPr>
        <w:t>T</w:t>
      </w:r>
      <w:proofErr w:type="spellStart"/>
      <w:r w:rsidR="002B08F0">
        <w:rPr>
          <w:rFonts w:asciiTheme="minorHAnsi" w:hAnsiTheme="minorHAnsi"/>
          <w:i/>
          <w:color w:val="0070C0"/>
          <w:sz w:val="24"/>
          <w:szCs w:val="24"/>
        </w:rPr>
        <w:t>ема</w:t>
      </w:r>
      <w:proofErr w:type="spellEnd"/>
      <w:r w:rsidR="002B08F0">
        <w:rPr>
          <w:rFonts w:asciiTheme="minorHAnsi" w:hAnsiTheme="minorHAnsi"/>
          <w:i/>
          <w:color w:val="0070C0"/>
          <w:sz w:val="24"/>
          <w:szCs w:val="24"/>
        </w:rPr>
        <w:t xml:space="preserve"> 2.2. </w:t>
      </w:r>
      <w:r w:rsidR="00C12ECF">
        <w:rPr>
          <w:rFonts w:asciiTheme="minorHAnsi" w:hAnsiTheme="minorHAnsi"/>
          <w:i/>
          <w:iCs/>
          <w:color w:val="0070C0"/>
          <w:sz w:val="24"/>
          <w:szCs w:val="24"/>
        </w:rPr>
        <w:t>Механізми та стехіометрія реакцій у твердому стані</w:t>
      </w:r>
      <w:r w:rsidR="00F01B20"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971CBAA" w14:textId="33014C30" w:rsidR="00F01B20" w:rsidRPr="00FA78CC" w:rsidRDefault="00761F80" w:rsidP="00F01B20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Тема 2.</w:t>
      </w:r>
      <w:r w:rsidR="005D0A09">
        <w:rPr>
          <w:rFonts w:asciiTheme="minorHAnsi" w:hAnsiTheme="minorHAnsi"/>
          <w:i/>
          <w:color w:val="0070C0"/>
          <w:sz w:val="24"/>
          <w:szCs w:val="24"/>
        </w:rPr>
        <w:t>3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C12ECF">
        <w:rPr>
          <w:rFonts w:asciiTheme="minorHAnsi" w:hAnsiTheme="minorHAnsi"/>
          <w:i/>
          <w:iCs/>
          <w:color w:val="0070C0"/>
          <w:sz w:val="24"/>
          <w:szCs w:val="24"/>
        </w:rPr>
        <w:t>Реакції окиснення у твердому стані</w:t>
      </w:r>
      <w:r w:rsidR="00F01B20"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1A736C83" w14:textId="0E5EA963" w:rsidR="005D0A09" w:rsidRPr="00BB3F7A" w:rsidRDefault="00F92BAB" w:rsidP="00C90521">
      <w:pPr>
        <w:spacing w:after="120" w:line="240" w:lineRule="auto"/>
        <w:ind w:left="709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8C11A0">
        <w:rPr>
          <w:rFonts w:asciiTheme="minorHAnsi" w:hAnsiTheme="minorHAnsi"/>
          <w:i/>
          <w:color w:val="0070C0"/>
          <w:sz w:val="24"/>
          <w:szCs w:val="24"/>
        </w:rPr>
        <w:t>2.4</w:t>
      </w: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C12ECF">
        <w:rPr>
          <w:rFonts w:asciiTheme="minorHAnsi" w:hAnsiTheme="minorHAnsi"/>
          <w:i/>
          <w:iCs/>
          <w:color w:val="0070C0"/>
          <w:sz w:val="24"/>
          <w:szCs w:val="24"/>
        </w:rPr>
        <w:t>Реакції приєдна</w:t>
      </w:r>
      <w:r w:rsidR="00C12ECF" w:rsidRPr="00C12ECF">
        <w:rPr>
          <w:rFonts w:asciiTheme="minorHAnsi" w:hAnsiTheme="minorHAnsi"/>
          <w:i/>
          <w:iCs/>
          <w:color w:val="0070C0"/>
          <w:sz w:val="24"/>
          <w:szCs w:val="24"/>
        </w:rPr>
        <w:t>ння у твердому стані.</w:t>
      </w:r>
    </w:p>
    <w:p w14:paraId="0D63B6C0" w14:textId="5125619A" w:rsidR="00F01B20" w:rsidRDefault="00F92BAB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2.5</w:t>
      </w:r>
      <w:r w:rsidRPr="00BB3F7A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C12ECF" w:rsidRPr="00C12ECF">
        <w:rPr>
          <w:rFonts w:asciiTheme="minorHAnsi" w:hAnsiTheme="minorHAnsi"/>
          <w:i/>
          <w:iCs/>
          <w:color w:val="0070C0"/>
          <w:sz w:val="24"/>
          <w:szCs w:val="24"/>
        </w:rPr>
        <w:t xml:space="preserve">Реакції </w:t>
      </w:r>
      <w:r w:rsidR="00C12ECF">
        <w:rPr>
          <w:rFonts w:asciiTheme="minorHAnsi" w:hAnsiTheme="minorHAnsi"/>
          <w:i/>
          <w:iCs/>
          <w:color w:val="0070C0"/>
          <w:sz w:val="24"/>
          <w:szCs w:val="24"/>
        </w:rPr>
        <w:t>заміщ</w:t>
      </w:r>
      <w:r w:rsidR="00C12ECF" w:rsidRPr="00C12ECF">
        <w:rPr>
          <w:rFonts w:asciiTheme="minorHAnsi" w:hAnsiTheme="minorHAnsi"/>
          <w:i/>
          <w:iCs/>
          <w:color w:val="0070C0"/>
          <w:sz w:val="24"/>
          <w:szCs w:val="24"/>
        </w:rPr>
        <w:t>ення у твердому стані</w:t>
      </w:r>
      <w:r w:rsidR="00C12ECF" w:rsidRPr="00C12ECF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5D0A0BDE" w14:textId="3921A3B8" w:rsidR="00C12ECF" w:rsidRDefault="00C12ECF" w:rsidP="00C12ECF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12ECF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>
        <w:rPr>
          <w:rFonts w:asciiTheme="minorHAnsi" w:hAnsiTheme="minorHAnsi"/>
          <w:i/>
          <w:color w:val="0070C0"/>
          <w:sz w:val="24"/>
          <w:szCs w:val="24"/>
        </w:rPr>
        <w:t>2.6</w:t>
      </w:r>
      <w:r w:rsidRPr="00C12ECF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C12ECF">
        <w:rPr>
          <w:rFonts w:asciiTheme="minorHAnsi" w:hAnsiTheme="minorHAnsi"/>
          <w:i/>
          <w:iCs/>
          <w:color w:val="0070C0"/>
          <w:sz w:val="24"/>
          <w:szCs w:val="24"/>
        </w:rPr>
        <w:t xml:space="preserve">Реакції </w:t>
      </w:r>
      <w:r>
        <w:rPr>
          <w:rFonts w:asciiTheme="minorHAnsi" w:hAnsiTheme="minorHAnsi"/>
          <w:i/>
          <w:iCs/>
          <w:color w:val="0070C0"/>
          <w:sz w:val="24"/>
          <w:szCs w:val="24"/>
        </w:rPr>
        <w:t>циклізації та</w:t>
      </w:r>
      <w:bookmarkStart w:id="0" w:name="_GoBack"/>
      <w:bookmarkEnd w:id="0"/>
      <w:r>
        <w:rPr>
          <w:rFonts w:asciiTheme="minorHAnsi" w:hAnsiTheme="minorHAnsi"/>
          <w:i/>
          <w:iCs/>
          <w:color w:val="0070C0"/>
          <w:sz w:val="24"/>
          <w:szCs w:val="24"/>
        </w:rPr>
        <w:t xml:space="preserve"> перегрупування</w:t>
      </w:r>
      <w:r w:rsidRPr="00C12ECF">
        <w:rPr>
          <w:rFonts w:asciiTheme="minorHAnsi" w:hAnsiTheme="minorHAnsi"/>
          <w:i/>
          <w:iCs/>
          <w:color w:val="0070C0"/>
          <w:sz w:val="24"/>
          <w:szCs w:val="24"/>
        </w:rPr>
        <w:t xml:space="preserve"> у твердому стані</w:t>
      </w:r>
      <w:r w:rsidRPr="00C12ECF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1B59350B" w14:textId="4320ADD1" w:rsidR="00C12ECF" w:rsidRDefault="00C12ECF" w:rsidP="00C12ECF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12ECF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>
        <w:rPr>
          <w:rFonts w:asciiTheme="minorHAnsi" w:hAnsiTheme="minorHAnsi"/>
          <w:i/>
          <w:color w:val="0070C0"/>
          <w:sz w:val="24"/>
          <w:szCs w:val="24"/>
        </w:rPr>
        <w:t>2.7</w:t>
      </w:r>
      <w:r w:rsidRPr="00C12ECF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C12ECF">
        <w:rPr>
          <w:rFonts w:asciiTheme="minorHAnsi" w:hAnsiTheme="minorHAnsi"/>
          <w:i/>
          <w:iCs/>
          <w:color w:val="0070C0"/>
          <w:sz w:val="24"/>
          <w:szCs w:val="24"/>
        </w:rPr>
        <w:t xml:space="preserve">Реакції </w:t>
      </w:r>
      <w:r>
        <w:rPr>
          <w:rFonts w:asciiTheme="minorHAnsi" w:hAnsiTheme="minorHAnsi"/>
          <w:i/>
          <w:iCs/>
          <w:color w:val="0070C0"/>
          <w:sz w:val="24"/>
          <w:szCs w:val="24"/>
        </w:rPr>
        <w:t>конденсації</w:t>
      </w:r>
      <w:r w:rsidRPr="00C12ECF">
        <w:rPr>
          <w:rFonts w:asciiTheme="minorHAnsi" w:hAnsiTheme="minorHAnsi"/>
          <w:i/>
          <w:iCs/>
          <w:color w:val="0070C0"/>
          <w:sz w:val="24"/>
          <w:szCs w:val="24"/>
        </w:rPr>
        <w:t xml:space="preserve"> у твердому стані</w:t>
      </w:r>
      <w:r w:rsidRPr="00C12ECF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BA2BBC3" w14:textId="4DCC3259" w:rsidR="00C12ECF" w:rsidRPr="00F01B20" w:rsidRDefault="00C12ECF" w:rsidP="00C12ECF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12ECF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>
        <w:rPr>
          <w:rFonts w:asciiTheme="minorHAnsi" w:hAnsiTheme="minorHAnsi"/>
          <w:i/>
          <w:color w:val="0070C0"/>
          <w:sz w:val="24"/>
          <w:szCs w:val="24"/>
        </w:rPr>
        <w:t>2.8</w:t>
      </w:r>
      <w:r w:rsidRPr="00C12ECF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>
        <w:rPr>
          <w:rFonts w:asciiTheme="minorHAnsi" w:hAnsiTheme="minorHAnsi"/>
          <w:i/>
          <w:iCs/>
          <w:color w:val="0070C0"/>
          <w:sz w:val="24"/>
          <w:szCs w:val="24"/>
        </w:rPr>
        <w:t>Електронна будова та перетворення полімерів</w:t>
      </w:r>
      <w:r w:rsidRPr="00C12ECF">
        <w:rPr>
          <w:rFonts w:asciiTheme="minorHAnsi" w:hAnsiTheme="minorHAnsi"/>
          <w:i/>
          <w:iCs/>
          <w:color w:val="0070C0"/>
          <w:sz w:val="24"/>
          <w:szCs w:val="24"/>
        </w:rPr>
        <w:t xml:space="preserve"> у твердому стані</w:t>
      </w:r>
      <w:r w:rsidRPr="00C12ECF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0A56AC1E" w14:textId="212344A5" w:rsidR="00F01B20" w:rsidRPr="00C12ECF" w:rsidRDefault="004F3269" w:rsidP="00C12ECF">
      <w:pPr>
        <w:spacing w:after="120"/>
        <w:ind w:left="720"/>
        <w:jc w:val="both"/>
        <w:rPr>
          <w:rFonts w:asciiTheme="minorHAnsi" w:hAnsiTheme="minorHAnsi"/>
          <w:b/>
          <w:i/>
          <w:iCs/>
          <w:color w:val="0070C0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Розділ 3</w:t>
      </w:r>
      <w:r w:rsidR="00F01B20"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. </w:t>
      </w:r>
      <w:r w:rsidR="00C12ECF" w:rsidRPr="00C12ECF">
        <w:rPr>
          <w:rFonts w:asciiTheme="minorHAnsi" w:hAnsiTheme="minorHAnsi"/>
          <w:b/>
          <w:i/>
          <w:iCs/>
          <w:color w:val="0070C0"/>
          <w:sz w:val="24"/>
          <w:szCs w:val="24"/>
        </w:rPr>
        <w:t>Хімія в екстремальних умовах.</w:t>
      </w:r>
    </w:p>
    <w:p w14:paraId="42F18C48" w14:textId="48405924" w:rsidR="00C90521" w:rsidRDefault="00F01B20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3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.1. </w:t>
      </w:r>
      <w:r w:rsidR="00C12ECF" w:rsidRPr="00C12ECF">
        <w:rPr>
          <w:rFonts w:asciiTheme="minorHAnsi" w:hAnsiTheme="minorHAnsi"/>
          <w:i/>
          <w:iCs/>
          <w:color w:val="0070C0"/>
          <w:sz w:val="24"/>
          <w:szCs w:val="24"/>
        </w:rPr>
        <w:t>Термічний розпад твердого палива в газовому середовищі</w:t>
      </w:r>
      <w:r w:rsidR="00C90521" w:rsidRPr="004F3269">
        <w:rPr>
          <w:rFonts w:asciiTheme="minorHAnsi" w:hAnsiTheme="minorHAnsi"/>
          <w:i/>
          <w:iCs/>
          <w:color w:val="0070C0"/>
          <w:sz w:val="24"/>
          <w:szCs w:val="24"/>
          <w:lang w:val="ru-RU"/>
        </w:rPr>
        <w:t>.</w:t>
      </w:r>
      <w:r w:rsidR="00C90521" w:rsidRPr="00C90521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1BFC3B21" w14:textId="6EA5352F" w:rsidR="00F01B20" w:rsidRPr="00FA78CC" w:rsidRDefault="005D0A09" w:rsidP="00C90521">
      <w:pPr>
        <w:spacing w:after="120"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A78CC">
        <w:rPr>
          <w:rFonts w:asciiTheme="minorHAnsi" w:hAnsiTheme="minorHAnsi"/>
          <w:i/>
          <w:color w:val="0070C0"/>
          <w:sz w:val="24"/>
          <w:szCs w:val="24"/>
        </w:rPr>
        <w:t xml:space="preserve">Тема </w:t>
      </w:r>
      <w:r w:rsidR="004F3269">
        <w:rPr>
          <w:rFonts w:asciiTheme="minorHAnsi" w:hAnsiTheme="minorHAnsi"/>
          <w:i/>
          <w:color w:val="0070C0"/>
          <w:sz w:val="24"/>
          <w:szCs w:val="24"/>
        </w:rPr>
        <w:t>3</w:t>
      </w:r>
      <w:r w:rsidRPr="00FA78CC">
        <w:rPr>
          <w:rFonts w:asciiTheme="minorHAnsi" w:hAnsiTheme="minorHAnsi"/>
          <w:i/>
          <w:color w:val="0070C0"/>
          <w:sz w:val="24"/>
          <w:szCs w:val="24"/>
        </w:rPr>
        <w:t>.2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C12ECF" w:rsidRPr="00C12ECF">
        <w:rPr>
          <w:rFonts w:asciiTheme="minorHAnsi" w:hAnsiTheme="minorHAnsi"/>
          <w:i/>
          <w:color w:val="0070C0"/>
          <w:sz w:val="24"/>
          <w:szCs w:val="24"/>
        </w:rPr>
        <w:t>Хімія детонаційних хвиль у вибухових речовинах конденсованої фази</w:t>
      </w:r>
      <w:r w:rsidR="00F01B20" w:rsidRPr="00FA78C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2F85B722" w14:textId="74E8B80D" w:rsidR="00F01B20" w:rsidRPr="00C90521" w:rsidRDefault="004F3269" w:rsidP="00F01B20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  <w:lang w:val="ru-RU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Розділ 4</w:t>
      </w:r>
      <w:r w:rsidR="00F01B20" w:rsidRPr="002B08F0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C3682">
        <w:rPr>
          <w:rFonts w:asciiTheme="minorHAnsi" w:hAnsiTheme="minorHAnsi"/>
          <w:b/>
          <w:bCs/>
          <w:i/>
          <w:iCs/>
          <w:color w:val="0070C0"/>
          <w:sz w:val="24"/>
          <w:szCs w:val="24"/>
        </w:rPr>
        <w:t>Перспективи органічної хімії твердого тіла</w:t>
      </w:r>
      <w:r w:rsidR="00C90521" w:rsidRPr="00C90521">
        <w:rPr>
          <w:rFonts w:asciiTheme="minorHAnsi" w:hAnsiTheme="minorHAnsi"/>
          <w:b/>
          <w:bCs/>
          <w:i/>
          <w:iCs/>
          <w:color w:val="0070C0"/>
          <w:sz w:val="24"/>
          <w:szCs w:val="24"/>
          <w:lang w:val="ru-RU"/>
        </w:rPr>
        <w:t>.</w:t>
      </w:r>
    </w:p>
    <w:p w14:paraId="3A076904" w14:textId="6FC8CF6B" w:rsidR="008B16FE" w:rsidRDefault="008B16FE" w:rsidP="008B16FE">
      <w:pPr>
        <w:pStyle w:val="1"/>
      </w:pPr>
      <w:r w:rsidRPr="008B16FE">
        <w:t>Навчальні матеріали та ресурси</w:t>
      </w:r>
    </w:p>
    <w:p w14:paraId="12092199" w14:textId="638853B0" w:rsidR="00CA3E2B" w:rsidRPr="00CA3E2B" w:rsidRDefault="00CA3E2B" w:rsidP="009D3E6E">
      <w:pPr>
        <w:spacing w:after="120" w:line="240" w:lineRule="auto"/>
        <w:ind w:left="708" w:firstLine="426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A3E2B">
        <w:rPr>
          <w:rFonts w:asciiTheme="minorHAnsi" w:hAnsiTheme="minorHAnsi"/>
          <w:i/>
          <w:color w:val="0070C0"/>
          <w:sz w:val="24"/>
          <w:szCs w:val="24"/>
        </w:rPr>
        <w:t>Навчальні матеріали, зазначені нижче, дос</w:t>
      </w:r>
      <w:r w:rsidR="006005B5">
        <w:rPr>
          <w:rFonts w:asciiTheme="minorHAnsi" w:hAnsiTheme="minorHAnsi"/>
          <w:i/>
          <w:color w:val="0070C0"/>
          <w:sz w:val="24"/>
          <w:szCs w:val="24"/>
        </w:rPr>
        <w:t>тупні у бібліотеці університету.</w:t>
      </w:r>
      <w:r w:rsidRPr="00CA3E2B">
        <w:rPr>
          <w:rFonts w:asciiTheme="minorHAnsi" w:hAnsiTheme="minorHAnsi"/>
          <w:i/>
          <w:color w:val="0070C0"/>
          <w:sz w:val="24"/>
          <w:szCs w:val="24"/>
        </w:rPr>
        <w:t xml:space="preserve"> Обов’язковою до вивчення є базова література, інші матеріали – факультативні. Розділи та теми, з якими студент має ознайомитись самостійно, викладач зазначає на лекційних та лабораторних заняттях.</w:t>
      </w:r>
    </w:p>
    <w:p w14:paraId="035AB451" w14:textId="77777777" w:rsidR="00CA3E2B" w:rsidRPr="00CA3E2B" w:rsidRDefault="00CA3E2B" w:rsidP="0053225D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CA3E2B">
        <w:rPr>
          <w:rFonts w:asciiTheme="minorHAnsi" w:hAnsiTheme="minorHAnsi"/>
          <w:i/>
          <w:color w:val="0070C0"/>
          <w:sz w:val="24"/>
          <w:szCs w:val="24"/>
        </w:rPr>
        <w:t>Базова:</w:t>
      </w:r>
    </w:p>
    <w:p w14:paraId="309AD63D" w14:textId="77777777" w:rsidR="000332DC" w:rsidRDefault="006005B5" w:rsidP="0025138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332D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332DC" w:rsidRPr="000332DC">
        <w:rPr>
          <w:rFonts w:asciiTheme="minorHAnsi" w:hAnsiTheme="minorHAnsi"/>
          <w:i/>
          <w:color w:val="0070C0"/>
          <w:sz w:val="24"/>
          <w:szCs w:val="24"/>
        </w:rPr>
        <w:t xml:space="preserve">1. Пінчук С.І. Хімія твердого тіла (короткий курс) : підручник / С.І. Пінчук, О.Е. Чигиринець. – Київ : Видавничий дім </w:t>
      </w:r>
      <w:proofErr w:type="spellStart"/>
      <w:r w:rsidR="000332DC" w:rsidRPr="000332DC">
        <w:rPr>
          <w:rFonts w:asciiTheme="minorHAnsi" w:hAnsiTheme="minorHAnsi"/>
          <w:i/>
          <w:color w:val="0070C0"/>
          <w:sz w:val="24"/>
          <w:szCs w:val="24"/>
        </w:rPr>
        <w:t>АртЕк</w:t>
      </w:r>
      <w:proofErr w:type="spellEnd"/>
      <w:r w:rsidR="000332DC" w:rsidRPr="000332DC">
        <w:rPr>
          <w:rFonts w:asciiTheme="minorHAnsi" w:hAnsiTheme="minorHAnsi"/>
          <w:i/>
          <w:color w:val="0070C0"/>
          <w:sz w:val="24"/>
          <w:szCs w:val="24"/>
        </w:rPr>
        <w:t xml:space="preserve">, 2018. – 124 с. </w:t>
      </w:r>
    </w:p>
    <w:p w14:paraId="624C7FEC" w14:textId="77777777" w:rsidR="005C4AB0" w:rsidRPr="005C4AB0" w:rsidRDefault="005C4AB0" w:rsidP="0025138A">
      <w:pPr>
        <w:numPr>
          <w:ilvl w:val="0"/>
          <w:numId w:val="2"/>
        </w:numPr>
        <w:spacing w:after="120" w:line="240" w:lineRule="auto"/>
        <w:jc w:val="both"/>
      </w:pPr>
      <w:r w:rsidRPr="005C4AB0">
        <w:rPr>
          <w:rFonts w:asciiTheme="minorHAnsi" w:hAnsiTheme="minorHAnsi"/>
          <w:i/>
          <w:color w:val="0070C0"/>
          <w:sz w:val="24"/>
          <w:szCs w:val="24"/>
        </w:rPr>
        <w:t xml:space="preserve">Переш Є. Ю. Хімія твердого тіла: Навчальний посібник. У двох частинах / Переш Є. Ю., Різак В. М., </w:t>
      </w:r>
      <w:proofErr w:type="spellStart"/>
      <w:r w:rsidRPr="005C4AB0">
        <w:rPr>
          <w:rFonts w:asciiTheme="minorHAnsi" w:hAnsiTheme="minorHAnsi"/>
          <w:i/>
          <w:color w:val="0070C0"/>
          <w:sz w:val="24"/>
          <w:szCs w:val="24"/>
        </w:rPr>
        <w:t>Семрад</w:t>
      </w:r>
      <w:proofErr w:type="spellEnd"/>
      <w:r w:rsidRPr="005C4AB0">
        <w:rPr>
          <w:rFonts w:asciiTheme="minorHAnsi" w:hAnsiTheme="minorHAnsi"/>
          <w:i/>
          <w:color w:val="0070C0"/>
          <w:sz w:val="24"/>
          <w:szCs w:val="24"/>
        </w:rPr>
        <w:t xml:space="preserve"> О. О. – Частина 2. – Ужгород: ВАТ “Видавництво Закарпаття”, 2002. – 244 с. </w:t>
      </w:r>
    </w:p>
    <w:p w14:paraId="7CF6A3F8" w14:textId="7EF3711B" w:rsidR="00CA3E2B" w:rsidRPr="008C11A0" w:rsidRDefault="00CA3E2B" w:rsidP="005C4AB0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C11A0">
        <w:rPr>
          <w:rFonts w:asciiTheme="minorHAnsi" w:hAnsiTheme="minorHAnsi"/>
          <w:i/>
          <w:color w:val="0070C0"/>
          <w:sz w:val="24"/>
          <w:szCs w:val="24"/>
        </w:rPr>
        <w:t>Додаткова</w:t>
      </w:r>
    </w:p>
    <w:p w14:paraId="785297A3" w14:textId="268B66CC" w:rsidR="006005B5" w:rsidRPr="00E92B39" w:rsidRDefault="006005B5" w:rsidP="006005B5">
      <w:pPr>
        <w:spacing w:after="120" w:line="240" w:lineRule="auto"/>
        <w:ind w:left="1212"/>
        <w:jc w:val="both"/>
        <w:rPr>
          <w:rFonts w:asciiTheme="minorHAnsi" w:hAnsiTheme="minorHAnsi"/>
          <w:i/>
          <w:color w:val="0070C0"/>
          <w:sz w:val="24"/>
          <w:szCs w:val="24"/>
          <w:lang w:val="en-US"/>
        </w:rPr>
      </w:pPr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="002751B0">
        <w:rPr>
          <w:rFonts w:asciiTheme="minorHAnsi" w:hAnsiTheme="minorHAnsi"/>
          <w:i/>
          <w:color w:val="0070C0"/>
          <w:sz w:val="24"/>
          <w:szCs w:val="24"/>
          <w:lang w:val="en-US"/>
        </w:rPr>
        <w:t xml:space="preserve">Organic </w:t>
      </w:r>
      <w:proofErr w:type="gramStart"/>
      <w:r w:rsidR="002751B0">
        <w:rPr>
          <w:rFonts w:asciiTheme="minorHAnsi" w:hAnsiTheme="minorHAnsi"/>
          <w:i/>
          <w:color w:val="0070C0"/>
          <w:sz w:val="24"/>
          <w:szCs w:val="24"/>
          <w:lang w:val="en-US"/>
        </w:rPr>
        <w:t>Solid sta</w:t>
      </w:r>
      <w:r w:rsidR="00E92B39">
        <w:rPr>
          <w:rFonts w:asciiTheme="minorHAnsi" w:hAnsiTheme="minorHAnsi"/>
          <w:i/>
          <w:color w:val="0070C0"/>
          <w:sz w:val="24"/>
          <w:szCs w:val="24"/>
          <w:lang w:val="en-US"/>
        </w:rPr>
        <w:t>te</w:t>
      </w:r>
      <w:proofErr w:type="gramEnd"/>
      <w:r w:rsidR="00E92B39">
        <w:rPr>
          <w:rFonts w:asciiTheme="minorHAnsi" w:hAnsiTheme="minorHAnsi"/>
          <w:i/>
          <w:color w:val="0070C0"/>
          <w:sz w:val="24"/>
          <w:szCs w:val="24"/>
          <w:lang w:val="en-US"/>
        </w:rPr>
        <w:t xml:space="preserve"> reaction</w:t>
      </w:r>
      <w:r w:rsidR="002751B0">
        <w:rPr>
          <w:rFonts w:asciiTheme="minorHAnsi" w:hAnsiTheme="minorHAnsi"/>
          <w:i/>
          <w:color w:val="0070C0"/>
          <w:sz w:val="24"/>
          <w:szCs w:val="24"/>
          <w:lang w:val="en-US"/>
        </w:rPr>
        <w:t>s</w:t>
      </w:r>
      <w:r w:rsidRPr="006005B5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E92B39">
        <w:rPr>
          <w:rFonts w:asciiTheme="minorHAnsi" w:hAnsiTheme="minorHAnsi"/>
          <w:i/>
          <w:color w:val="0070C0"/>
          <w:sz w:val="24"/>
          <w:szCs w:val="24"/>
          <w:lang w:val="en-US"/>
        </w:rPr>
        <w:t xml:space="preserve">Ed. By </w:t>
      </w:r>
      <w:proofErr w:type="gramStart"/>
      <w:r w:rsidR="00E92B39">
        <w:rPr>
          <w:rFonts w:asciiTheme="minorHAnsi" w:hAnsiTheme="minorHAnsi"/>
          <w:i/>
          <w:color w:val="0070C0"/>
          <w:sz w:val="24"/>
          <w:szCs w:val="24"/>
          <w:lang w:val="en-US"/>
        </w:rPr>
        <w:t>Fumio  Toda</w:t>
      </w:r>
      <w:proofErr w:type="gramEnd"/>
      <w:r w:rsidR="00E92B39">
        <w:rPr>
          <w:rFonts w:asciiTheme="minorHAnsi" w:hAnsiTheme="minorHAnsi"/>
          <w:i/>
          <w:color w:val="0070C0"/>
          <w:sz w:val="24"/>
          <w:szCs w:val="24"/>
          <w:lang w:val="en-US"/>
        </w:rPr>
        <w:t>, Berlin, Heidelberg: Shpringer,2005, 2016p.</w:t>
      </w:r>
    </w:p>
    <w:p w14:paraId="39401923" w14:textId="0A523C89" w:rsidR="00AA6B23" w:rsidRPr="00AA6B23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Навчальний контент</w:t>
      </w:r>
    </w:p>
    <w:p w14:paraId="4B9C41FF" w14:textId="381959C2" w:rsidR="004A6336" w:rsidRPr="004472C0" w:rsidRDefault="00791855" w:rsidP="008C24BD">
      <w:pPr>
        <w:pStyle w:val="1"/>
      </w:pPr>
      <w:r>
        <w:t>Методика</w:t>
      </w:r>
      <w:r w:rsidR="00F51B26" w:rsidRPr="00F51B26">
        <w:t xml:space="preserve"> опанування </w:t>
      </w:r>
      <w:r w:rsidR="008C24BD" w:rsidRPr="008C24BD">
        <w:t>освітньої компоненти</w:t>
      </w:r>
    </w:p>
    <w:p w14:paraId="386D8AB3" w14:textId="77777777" w:rsidR="008C11A0" w:rsidRPr="008C11A0" w:rsidRDefault="008C11A0" w:rsidP="008C11A0">
      <w:pPr>
        <w:spacing w:before="120" w:after="120" w:line="240" w:lineRule="auto"/>
        <w:jc w:val="center"/>
        <w:rPr>
          <w:rFonts w:asciiTheme="minorHAnsi" w:hAnsiTheme="minorHAnsi"/>
          <w:b/>
          <w:bCs/>
          <w:i/>
          <w:color w:val="0070C0"/>
          <w:sz w:val="24"/>
          <w:szCs w:val="24"/>
        </w:rPr>
      </w:pPr>
      <w:r w:rsidRPr="008C11A0">
        <w:rPr>
          <w:rFonts w:asciiTheme="minorHAnsi" w:hAnsiTheme="minorHAnsi"/>
          <w:b/>
          <w:bCs/>
          <w:i/>
          <w:color w:val="0070C0"/>
          <w:sz w:val="24"/>
          <w:szCs w:val="24"/>
        </w:rPr>
        <w:t>Лекційні заняття</w:t>
      </w:r>
    </w:p>
    <w:p w14:paraId="5D6EBE15" w14:textId="77777777" w:rsidR="008C11A0" w:rsidRPr="008C11A0" w:rsidRDefault="008C11A0" w:rsidP="008C11A0">
      <w:pPr>
        <w:spacing w:before="120" w:after="120" w:line="240" w:lineRule="auto"/>
        <w:jc w:val="center"/>
        <w:rPr>
          <w:rFonts w:asciiTheme="minorHAnsi" w:hAnsiTheme="minorHAnsi"/>
          <w:b/>
          <w:bCs/>
          <w:i/>
          <w:color w:val="0070C0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8961"/>
      </w:tblGrid>
      <w:tr w:rsidR="008C11A0" w:rsidRPr="008C11A0" w14:paraId="41288897" w14:textId="77777777" w:rsidTr="00A12177">
        <w:trPr>
          <w:trHeight w:val="20"/>
        </w:trPr>
        <w:tc>
          <w:tcPr>
            <w:tcW w:w="536" w:type="dxa"/>
            <w:vAlign w:val="center"/>
          </w:tcPr>
          <w:p w14:paraId="7C7F094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№ з/п</w:t>
            </w:r>
          </w:p>
        </w:tc>
        <w:tc>
          <w:tcPr>
            <w:tcW w:w="8961" w:type="dxa"/>
            <w:vAlign w:val="center"/>
          </w:tcPr>
          <w:p w14:paraId="309437AC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Назва теми лекції та перелік основних питань </w:t>
            </w:r>
          </w:p>
        </w:tc>
      </w:tr>
      <w:tr w:rsidR="008C11A0" w:rsidRPr="008C11A0" w14:paraId="4A8C5F60" w14:textId="77777777" w:rsidTr="00C12ECF">
        <w:trPr>
          <w:trHeight w:val="661"/>
        </w:trPr>
        <w:tc>
          <w:tcPr>
            <w:tcW w:w="9497" w:type="dxa"/>
            <w:gridSpan w:val="2"/>
            <w:vAlign w:val="center"/>
          </w:tcPr>
          <w:p w14:paraId="4B0CF128" w14:textId="1CCEC47F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Розділ 1. </w:t>
            </w:r>
            <w:r w:rsidR="00A12177"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Будова і властивості</w:t>
            </w:r>
            <w:r w:rsidR="00A12177"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 </w:t>
            </w:r>
            <w:r w:rsidR="00A12177"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органічних </w:t>
            </w:r>
            <w:proofErr w:type="spellStart"/>
            <w:r w:rsidR="00A12177"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сполук</w:t>
            </w:r>
            <w:proofErr w:type="spellEnd"/>
            <w:r w:rsidR="00A12177"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 xml:space="preserve"> у твердому стані</w:t>
            </w:r>
            <w:r w:rsidRPr="008C11A0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.</w:t>
            </w:r>
          </w:p>
        </w:tc>
      </w:tr>
      <w:tr w:rsidR="008C11A0" w:rsidRPr="008C11A0" w14:paraId="6164A983" w14:textId="77777777" w:rsidTr="00A12177">
        <w:trPr>
          <w:trHeight w:val="20"/>
        </w:trPr>
        <w:tc>
          <w:tcPr>
            <w:tcW w:w="536" w:type="dxa"/>
          </w:tcPr>
          <w:p w14:paraId="73915E3B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61" w:type="dxa"/>
          </w:tcPr>
          <w:p w14:paraId="3C780CF1" w14:textId="77777777" w:rsidR="00A12177" w:rsidRPr="00A12177" w:rsidRDefault="00A12177" w:rsidP="00A12177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1.1 Кристалічні структури органічних речовин у твердому стані</w:t>
            </w:r>
          </w:p>
          <w:p w14:paraId="64955EB4" w14:textId="77777777" w:rsidR="00A12177" w:rsidRPr="00A12177" w:rsidRDefault="00A12177" w:rsidP="00A12177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1.2. </w:t>
            </w:r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Електронні спектри органічних </w:t>
            </w:r>
            <w:proofErr w:type="spellStart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сполук</w:t>
            </w:r>
            <w:proofErr w:type="spellEnd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у твердому стані, вплив будови кристалічної </w:t>
            </w:r>
            <w:proofErr w:type="spellStart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гратки</w:t>
            </w:r>
            <w:proofErr w:type="spellEnd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на ширину та кратність спектральних ліній</w:t>
            </w: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  <w:p w14:paraId="2AD8FCBD" w14:textId="15280C99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0E618845" w14:textId="77777777" w:rsidTr="00A12177">
        <w:trPr>
          <w:trHeight w:val="20"/>
        </w:trPr>
        <w:tc>
          <w:tcPr>
            <w:tcW w:w="536" w:type="dxa"/>
          </w:tcPr>
          <w:p w14:paraId="447AE81B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2</w:t>
            </w:r>
          </w:p>
        </w:tc>
        <w:tc>
          <w:tcPr>
            <w:tcW w:w="8961" w:type="dxa"/>
          </w:tcPr>
          <w:p w14:paraId="7F7FE828" w14:textId="30C67D05" w:rsidR="00A12177" w:rsidRPr="00A12177" w:rsidRDefault="00A12177" w:rsidP="00A12177">
            <w:pPr>
              <w:spacing w:before="120" w:after="120" w:line="240" w:lineRule="auto"/>
              <w:jc w:val="center"/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1.3. </w:t>
            </w:r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Оптичні, </w:t>
            </w:r>
            <w:proofErr w:type="spellStart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фотолюмінесцентні</w:t>
            </w:r>
            <w:proofErr w:type="spellEnd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та </w:t>
            </w:r>
            <w:proofErr w:type="spellStart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електролюмінесцентні</w:t>
            </w:r>
            <w:proofErr w:type="spellEnd"/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властивості органічних матеріалів</w:t>
            </w: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  <w:p w14:paraId="68FA54AB" w14:textId="77777777" w:rsidR="00A12177" w:rsidRPr="00A12177" w:rsidRDefault="00A12177" w:rsidP="00A12177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1.4. </w:t>
            </w:r>
            <w:r w:rsidRPr="00A12177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Провідність органічних речовин у твердому стані</w:t>
            </w: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  <w:p w14:paraId="0E848EA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55A6142F" w14:textId="77777777" w:rsidTr="00A12177">
        <w:trPr>
          <w:trHeight w:val="20"/>
        </w:trPr>
        <w:tc>
          <w:tcPr>
            <w:tcW w:w="536" w:type="dxa"/>
          </w:tcPr>
          <w:p w14:paraId="15765C33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3</w:t>
            </w:r>
          </w:p>
        </w:tc>
        <w:tc>
          <w:tcPr>
            <w:tcW w:w="8961" w:type="dxa"/>
          </w:tcPr>
          <w:p w14:paraId="61A3D98D" w14:textId="77777777" w:rsidR="00A12177" w:rsidRPr="00A12177" w:rsidRDefault="00A12177" w:rsidP="00A12177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1.5. Рентгенографічні дослідження реакцій органічних речовин у твердому стані.</w:t>
            </w:r>
          </w:p>
          <w:p w14:paraId="78BBBF48" w14:textId="76FF05B2" w:rsidR="008C11A0" w:rsidRPr="00A12177" w:rsidRDefault="00A12177" w:rsidP="00A12177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1.6. Геометрична ізомерія, оптична активність </w:t>
            </w:r>
            <w:proofErr w:type="spellStart"/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хіральних</w:t>
            </w:r>
            <w:proofErr w:type="spellEnd"/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кристалів.</w:t>
            </w:r>
          </w:p>
        </w:tc>
      </w:tr>
      <w:tr w:rsidR="008C11A0" w:rsidRPr="008C11A0" w14:paraId="2C06FAB8" w14:textId="77777777" w:rsidTr="00C12ECF">
        <w:trPr>
          <w:trHeight w:val="20"/>
        </w:trPr>
        <w:tc>
          <w:tcPr>
            <w:tcW w:w="9497" w:type="dxa"/>
            <w:gridSpan w:val="2"/>
          </w:tcPr>
          <w:p w14:paraId="25D2B428" w14:textId="77777777" w:rsidR="00D92865" w:rsidRPr="00D92865" w:rsidRDefault="00D92865" w:rsidP="00D92865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D92865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2. Хімічні перетворення органічних речовин у твердому стані.</w:t>
            </w:r>
          </w:p>
          <w:p w14:paraId="5F611F9F" w14:textId="0078654C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627489FB" w14:textId="77777777" w:rsidTr="00A12177">
        <w:trPr>
          <w:trHeight w:val="20"/>
        </w:trPr>
        <w:tc>
          <w:tcPr>
            <w:tcW w:w="536" w:type="dxa"/>
          </w:tcPr>
          <w:p w14:paraId="22CD2429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4</w:t>
            </w:r>
          </w:p>
        </w:tc>
        <w:tc>
          <w:tcPr>
            <w:tcW w:w="8961" w:type="dxa"/>
          </w:tcPr>
          <w:p w14:paraId="1C559B99" w14:textId="77777777" w:rsidR="003930D9" w:rsidRPr="003930D9" w:rsidRDefault="003930D9" w:rsidP="003930D9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2.1 Експериментальні методики хімічних перетворень органічних речовин у твердому стані.</w:t>
            </w:r>
          </w:p>
          <w:p w14:paraId="1B3EFE5F" w14:textId="77777777" w:rsidR="003930D9" w:rsidRPr="003930D9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en-US"/>
              </w:rPr>
              <w:t>T</w:t>
            </w:r>
            <w:proofErr w:type="spellStart"/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ема</w:t>
            </w:r>
            <w:proofErr w:type="spellEnd"/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2.2. Механізми та стехіометрія реакцій у твердому стані.</w:t>
            </w:r>
          </w:p>
          <w:p w14:paraId="32F0FF07" w14:textId="1CAC62C3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1DF133FC" w14:textId="77777777" w:rsidTr="00A12177">
        <w:trPr>
          <w:trHeight w:val="20"/>
        </w:trPr>
        <w:tc>
          <w:tcPr>
            <w:tcW w:w="536" w:type="dxa"/>
          </w:tcPr>
          <w:p w14:paraId="3BF0FC23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5</w:t>
            </w:r>
          </w:p>
        </w:tc>
        <w:tc>
          <w:tcPr>
            <w:tcW w:w="8961" w:type="dxa"/>
          </w:tcPr>
          <w:p w14:paraId="1EB2D952" w14:textId="77777777" w:rsidR="003930D9" w:rsidRPr="003930D9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2.3. Реакції окиснення у твердому стані.</w:t>
            </w:r>
          </w:p>
          <w:p w14:paraId="4E47E2C0" w14:textId="77777777" w:rsidR="003930D9" w:rsidRPr="003930D9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2705A0A9" w14:textId="716083F2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2FEE643E" w14:textId="77777777" w:rsidTr="00A12177">
        <w:trPr>
          <w:trHeight w:val="20"/>
        </w:trPr>
        <w:tc>
          <w:tcPr>
            <w:tcW w:w="536" w:type="dxa"/>
          </w:tcPr>
          <w:p w14:paraId="36A27215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6</w:t>
            </w:r>
          </w:p>
        </w:tc>
        <w:tc>
          <w:tcPr>
            <w:tcW w:w="8961" w:type="dxa"/>
          </w:tcPr>
          <w:p w14:paraId="5ED6F304" w14:textId="77777777" w:rsidR="003930D9" w:rsidRPr="003930D9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2.5. Реакції заміщення у твердому стані.</w:t>
            </w:r>
          </w:p>
          <w:p w14:paraId="7735C3E1" w14:textId="44388DC0" w:rsidR="003930D9" w:rsidRPr="003930D9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</w:t>
            </w:r>
            <w:r w:rsid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ма 2.6. Реакції циклізації та </w:t>
            </w: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перегрупування у твердому стані.</w:t>
            </w:r>
          </w:p>
          <w:p w14:paraId="10FF5F0E" w14:textId="7A5D0D5F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17F0AA00" w14:textId="77777777" w:rsidTr="00A12177">
        <w:trPr>
          <w:trHeight w:val="20"/>
        </w:trPr>
        <w:tc>
          <w:tcPr>
            <w:tcW w:w="536" w:type="dxa"/>
          </w:tcPr>
          <w:p w14:paraId="71897F7E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7</w:t>
            </w:r>
          </w:p>
        </w:tc>
        <w:tc>
          <w:tcPr>
            <w:tcW w:w="8961" w:type="dxa"/>
          </w:tcPr>
          <w:p w14:paraId="1C07EC15" w14:textId="77777777" w:rsidR="003930D9" w:rsidRPr="003930D9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2.7. Реакції конденсації у твердому стані.</w:t>
            </w:r>
          </w:p>
          <w:p w14:paraId="42ECF7F1" w14:textId="76F89686" w:rsidR="008C11A0" w:rsidRPr="008C11A0" w:rsidRDefault="003930D9" w:rsidP="003930D9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3930D9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2.8. Електронна будова та перетворення полімерів у твердому стані</w:t>
            </w:r>
          </w:p>
        </w:tc>
      </w:tr>
      <w:tr w:rsidR="008C11A0" w:rsidRPr="008C11A0" w14:paraId="23521DA3" w14:textId="77777777" w:rsidTr="00C12ECF">
        <w:trPr>
          <w:trHeight w:val="20"/>
        </w:trPr>
        <w:tc>
          <w:tcPr>
            <w:tcW w:w="9497" w:type="dxa"/>
            <w:gridSpan w:val="2"/>
          </w:tcPr>
          <w:p w14:paraId="4117CFC1" w14:textId="77777777" w:rsidR="00A12177" w:rsidRPr="00A12177" w:rsidRDefault="00A12177" w:rsidP="00A12177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Розділ 3 Хімія в екстремальних умовах.</w:t>
            </w:r>
          </w:p>
          <w:p w14:paraId="06B6867D" w14:textId="41FA799A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8C11A0" w:rsidRPr="008C11A0" w14:paraId="416D4610" w14:textId="77777777" w:rsidTr="00A12177">
        <w:trPr>
          <w:trHeight w:val="20"/>
        </w:trPr>
        <w:tc>
          <w:tcPr>
            <w:tcW w:w="536" w:type="dxa"/>
          </w:tcPr>
          <w:p w14:paraId="2047C0D8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8</w:t>
            </w:r>
          </w:p>
        </w:tc>
        <w:tc>
          <w:tcPr>
            <w:tcW w:w="8961" w:type="dxa"/>
          </w:tcPr>
          <w:p w14:paraId="032C22DB" w14:textId="77777777" w:rsidR="00A12177" w:rsidRPr="00A12177" w:rsidRDefault="00A12177" w:rsidP="00A12177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3.1. Термічний розпад твердого палива в газовому середовищі</w:t>
            </w: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  <w:t>.</w:t>
            </w: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 </w:t>
            </w:r>
          </w:p>
          <w:p w14:paraId="4F41D6A4" w14:textId="77777777" w:rsidR="00A12177" w:rsidRPr="00A12177" w:rsidRDefault="00A12177" w:rsidP="00D92865">
            <w:pPr>
              <w:spacing w:before="120"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A12177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3.2 Хімія детонаційних хвиль у вибухових речовинах конденсованої фази.</w:t>
            </w:r>
          </w:p>
          <w:p w14:paraId="7BBDF502" w14:textId="631DA412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ab/>
            </w:r>
          </w:p>
        </w:tc>
      </w:tr>
      <w:tr w:rsidR="008C11A0" w:rsidRPr="008C11A0" w14:paraId="070723FA" w14:textId="77777777" w:rsidTr="00A12177">
        <w:trPr>
          <w:trHeight w:val="20"/>
        </w:trPr>
        <w:tc>
          <w:tcPr>
            <w:tcW w:w="536" w:type="dxa"/>
          </w:tcPr>
          <w:p w14:paraId="679B9FBD" w14:textId="77777777" w:rsidR="008C11A0" w:rsidRPr="008C11A0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8C11A0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9</w:t>
            </w:r>
          </w:p>
        </w:tc>
        <w:tc>
          <w:tcPr>
            <w:tcW w:w="8961" w:type="dxa"/>
          </w:tcPr>
          <w:p w14:paraId="749ECCFF" w14:textId="77777777" w:rsidR="00A12177" w:rsidRPr="00A12177" w:rsidRDefault="00A12177" w:rsidP="00A12177">
            <w:pPr>
              <w:spacing w:before="120" w:after="120" w:line="240" w:lineRule="auto"/>
              <w:jc w:val="center"/>
              <w:rPr>
                <w:rFonts w:asciiTheme="minorHAnsi" w:hAnsiTheme="minorHAnsi"/>
                <w:b/>
                <w:i/>
                <w:iCs/>
                <w:color w:val="0070C0"/>
                <w:sz w:val="24"/>
                <w:szCs w:val="24"/>
                <w:lang w:val="ru-RU"/>
              </w:rPr>
            </w:pPr>
            <w:r w:rsidRPr="00A12177">
              <w:rPr>
                <w:rFonts w:asciiTheme="minorHAnsi" w:hAnsiTheme="minorHAnsi"/>
                <w:b/>
                <w:i/>
                <w:iCs/>
                <w:color w:val="0070C0"/>
                <w:sz w:val="24"/>
                <w:szCs w:val="24"/>
              </w:rPr>
              <w:t xml:space="preserve">Розділ 4 </w:t>
            </w:r>
            <w:r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</w:rPr>
              <w:t>Перспективи органічної хімії твердого тіла</w:t>
            </w:r>
            <w:r w:rsidRPr="00A12177">
              <w:rPr>
                <w:rFonts w:asciiTheme="minorHAnsi" w:hAnsiTheme="minorHAnsi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.</w:t>
            </w:r>
          </w:p>
          <w:p w14:paraId="68C61667" w14:textId="70180EC9" w:rsidR="00E31005" w:rsidRPr="00E31005" w:rsidRDefault="00E31005" w:rsidP="00E31005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</w:pPr>
            <w:r w:rsidRPr="00E31005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 4.1. </w:t>
            </w:r>
            <w:r w:rsidRPr="00E31005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Перспективи органічної хімії твердого тіла</w:t>
            </w:r>
            <w:r w:rsidRPr="00E31005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  <w:lang w:val="ru-RU"/>
              </w:rPr>
              <w:t>.</w:t>
            </w:r>
          </w:p>
          <w:p w14:paraId="75DEFFC5" w14:textId="6C578539" w:rsidR="008C11A0" w:rsidRPr="00A12177" w:rsidRDefault="008C11A0" w:rsidP="008C11A0">
            <w:pPr>
              <w:spacing w:before="120" w:after="120" w:line="240" w:lineRule="auto"/>
              <w:jc w:val="center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</w:pPr>
          </w:p>
        </w:tc>
      </w:tr>
    </w:tbl>
    <w:p w14:paraId="1DA28570" w14:textId="77777777" w:rsidR="00F2559C" w:rsidRDefault="00F2559C" w:rsidP="008A25CE">
      <w:pPr>
        <w:spacing w:before="120"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</w:p>
    <w:p w14:paraId="3A51E48C" w14:textId="348AF3ED" w:rsidR="00225AD6" w:rsidRDefault="00B218FC" w:rsidP="008A25CE">
      <w:pPr>
        <w:spacing w:before="120"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Практичні</w:t>
      </w:r>
      <w:r w:rsidR="0064263E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>заняття</w:t>
      </w:r>
    </w:p>
    <w:p w14:paraId="6616437E" w14:textId="5E23B77E" w:rsidR="002E7FEE" w:rsidRDefault="002E7FEE" w:rsidP="002E7FEE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17999"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Метою </w:t>
      </w:r>
      <w:r w:rsidR="001E33E8">
        <w:rPr>
          <w:rFonts w:asciiTheme="minorHAnsi" w:hAnsiTheme="minorHAnsi"/>
          <w:i/>
          <w:color w:val="0070C0"/>
          <w:sz w:val="24"/>
          <w:szCs w:val="24"/>
        </w:rPr>
        <w:t>практич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 xml:space="preserve">них занять з </w:t>
      </w:r>
      <w:r w:rsidR="00714E07" w:rsidRPr="008C24BD">
        <w:rPr>
          <w:rFonts w:asciiTheme="minorHAnsi" w:hAnsiTheme="minorHAnsi"/>
          <w:i/>
          <w:color w:val="0070C0"/>
          <w:sz w:val="24"/>
          <w:szCs w:val="24"/>
        </w:rPr>
        <w:t xml:space="preserve">освітньої компоненти </w:t>
      </w:r>
      <w:r w:rsidR="00714E07" w:rsidRPr="004D75DC">
        <w:rPr>
          <w:rFonts w:asciiTheme="minorHAnsi" w:hAnsiTheme="minorHAnsi"/>
          <w:i/>
          <w:color w:val="0070C0"/>
          <w:sz w:val="24"/>
          <w:szCs w:val="24"/>
        </w:rPr>
        <w:t>«</w:t>
      </w:r>
      <w:r w:rsidR="00B218FC">
        <w:rPr>
          <w:rFonts w:asciiTheme="minorHAnsi" w:hAnsiTheme="minorHAnsi"/>
          <w:i/>
          <w:color w:val="0070C0"/>
          <w:sz w:val="24"/>
          <w:szCs w:val="24"/>
        </w:rPr>
        <w:t>Хімія твердого стану</w:t>
      </w:r>
      <w:r w:rsidR="00714E07" w:rsidRPr="004D75DC">
        <w:rPr>
          <w:rFonts w:asciiTheme="minorHAnsi" w:hAnsiTheme="minorHAnsi"/>
          <w:i/>
          <w:color w:val="0070C0"/>
          <w:sz w:val="24"/>
          <w:szCs w:val="24"/>
        </w:rPr>
        <w:t>»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є </w:t>
      </w:r>
      <w:r w:rsidRPr="005E1AF5">
        <w:rPr>
          <w:rFonts w:asciiTheme="minorHAnsi" w:hAnsiTheme="minorHAnsi"/>
          <w:i/>
          <w:color w:val="0070C0"/>
          <w:sz w:val="24"/>
          <w:szCs w:val="24"/>
        </w:rPr>
        <w:t xml:space="preserve">закріплення отриманих знань; ознайомлення з технічною реалізацією відомих з лекційного курсу </w:t>
      </w:r>
      <w:r w:rsidR="00714E07">
        <w:rPr>
          <w:rFonts w:asciiTheme="minorHAnsi" w:hAnsiTheme="minorHAnsi"/>
          <w:i/>
          <w:color w:val="0070C0"/>
          <w:sz w:val="24"/>
          <w:szCs w:val="24"/>
        </w:rPr>
        <w:t>технологій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B218FC">
        <w:rPr>
          <w:rFonts w:asciiTheme="minorHAnsi" w:hAnsiTheme="minorHAnsi"/>
          <w:i/>
          <w:color w:val="0070C0"/>
          <w:sz w:val="24"/>
          <w:szCs w:val="24"/>
        </w:rPr>
        <w:t>перетворення органічних речовин у твердому стані</w:t>
      </w:r>
      <w:r w:rsidRPr="00FA22D2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56BC62B4" w14:textId="2A4344D0" w:rsidR="001C7734" w:rsidRDefault="001C7734" w:rsidP="005A2C5F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tbl>
      <w:tblPr>
        <w:tblStyle w:val="a5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13"/>
        <w:gridCol w:w="4461"/>
        <w:gridCol w:w="4520"/>
      </w:tblGrid>
      <w:tr w:rsidR="00E12B6B" w:rsidRPr="00953A72" w14:paraId="7282F0D9" w14:textId="77777777" w:rsidTr="00582E22">
        <w:tc>
          <w:tcPr>
            <w:tcW w:w="0" w:type="auto"/>
            <w:shd w:val="clear" w:color="auto" w:fill="D9D9D9" w:themeFill="background1" w:themeFillShade="D9"/>
          </w:tcPr>
          <w:p w14:paraId="7F283633" w14:textId="7A83A227" w:rsidR="002E7FEE" w:rsidRPr="00953A72" w:rsidRDefault="00C30A59" w:rsidP="00582E2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Заняття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4B44547" w14:textId="77777777" w:rsidR="002E7FEE" w:rsidRPr="00953A72" w:rsidRDefault="002E7FEE" w:rsidP="00582E2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2D28D48" w14:textId="77777777" w:rsidR="002E7FEE" w:rsidRPr="00953A72" w:rsidRDefault="002E7FEE" w:rsidP="00582E2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E12B6B" w14:paraId="35C9F67A" w14:textId="77777777" w:rsidTr="00CD1E88">
        <w:trPr>
          <w:trHeight w:val="1422"/>
        </w:trPr>
        <w:tc>
          <w:tcPr>
            <w:tcW w:w="0" w:type="auto"/>
          </w:tcPr>
          <w:p w14:paraId="5AC3B5E0" w14:textId="2CB23C81" w:rsidR="00601FC2" w:rsidRPr="00BB3F7A" w:rsidRDefault="00133AEF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  <w:p w14:paraId="0FF623AE" w14:textId="6995CF5E" w:rsidR="00601FC2" w:rsidRPr="00BB3F7A" w:rsidRDefault="00601FC2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31A1F" w14:textId="77777777" w:rsidR="006578E4" w:rsidRPr="006578E4" w:rsidRDefault="006578E4" w:rsidP="006578E4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578E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1.1 </w:t>
            </w:r>
            <w:r w:rsidRPr="006578E4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Кристалічні структури органічних речовин у твердому стані</w:t>
            </w:r>
          </w:p>
          <w:p w14:paraId="70C38F38" w14:textId="0B630ED5" w:rsidR="00601FC2" w:rsidRPr="00BB3F7A" w:rsidRDefault="00601FC2" w:rsidP="00231EF3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195A3C5A" w14:textId="06E135D6" w:rsidR="00601FC2" w:rsidRDefault="00601FC2" w:rsidP="00C558D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</w:t>
            </w:r>
            <w:r w:rsidR="00C558D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зі структурами комплексів органічних </w:t>
            </w:r>
            <w:proofErr w:type="spellStart"/>
            <w:r w:rsidR="00C558D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="00C558D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133AEF" w14:paraId="0E7F2D4F" w14:textId="77777777" w:rsidTr="00CD1E88">
        <w:trPr>
          <w:trHeight w:val="1422"/>
        </w:trPr>
        <w:tc>
          <w:tcPr>
            <w:tcW w:w="0" w:type="auto"/>
          </w:tcPr>
          <w:p w14:paraId="7922B8DA" w14:textId="3FF9DFBB" w:rsidR="00133AEF" w:rsidRDefault="00133AEF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7A11C55" w14:textId="77777777" w:rsidR="00133AEF" w:rsidRPr="00133AEF" w:rsidRDefault="00133AEF" w:rsidP="00DC1C62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1.2. </w:t>
            </w:r>
            <w:r w:rsidRPr="00133AEF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Електронні спектри органічних </w:t>
            </w:r>
            <w:proofErr w:type="spellStart"/>
            <w:r w:rsidRPr="00133AEF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сполук</w:t>
            </w:r>
            <w:proofErr w:type="spellEnd"/>
            <w:r w:rsidRPr="00133AEF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у твердому стані, вплив будови кристалічної </w:t>
            </w:r>
            <w:proofErr w:type="spellStart"/>
            <w:r w:rsidRPr="00133AEF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гратки</w:t>
            </w:r>
            <w:proofErr w:type="spellEnd"/>
            <w:r w:rsidRPr="00133AEF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 xml:space="preserve"> на ширину та кратність спектральних ліній</w:t>
            </w: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. </w:t>
            </w:r>
          </w:p>
          <w:p w14:paraId="441A7756" w14:textId="77777777" w:rsidR="00133AEF" w:rsidRPr="006578E4" w:rsidRDefault="00133AEF" w:rsidP="006578E4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60E6B3" w14:textId="2AC8E8B5" w:rsidR="00133AEF" w:rsidRDefault="00133AEF" w:rsidP="00C558D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основами спектральних методів аналізу твердих органічних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</w:p>
        </w:tc>
      </w:tr>
      <w:tr w:rsidR="00133AEF" w14:paraId="745A6A0F" w14:textId="77777777" w:rsidTr="002E0C59">
        <w:trPr>
          <w:trHeight w:val="1422"/>
        </w:trPr>
        <w:tc>
          <w:tcPr>
            <w:tcW w:w="0" w:type="auto"/>
          </w:tcPr>
          <w:p w14:paraId="3EE9C7FB" w14:textId="1CAC1D3D" w:rsidR="00133AEF" w:rsidRDefault="00133AEF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3652091" w14:textId="77777777" w:rsidR="00133AEF" w:rsidRPr="00133AEF" w:rsidRDefault="00133AEF" w:rsidP="00DC1C6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2.1 </w:t>
            </w: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Експериментальні методики хімічних перетворень органічних речовин у твердому стані</w:t>
            </w:r>
            <w:r w:rsidRPr="00133A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  <w:p w14:paraId="29A9B55D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E9F67B5" w14:textId="099F4142" w:rsidR="00133AEF" w:rsidRDefault="00133AEF" w:rsidP="004B71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</w:t>
            </w:r>
            <w:r w:rsidRPr="0080192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ивчити існуючі методи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проведення процесів у твердому стані</w:t>
            </w:r>
          </w:p>
        </w:tc>
      </w:tr>
      <w:tr w:rsidR="00133AEF" w14:paraId="3EDF068E" w14:textId="77777777" w:rsidTr="002E0C59">
        <w:trPr>
          <w:trHeight w:val="1422"/>
        </w:trPr>
        <w:tc>
          <w:tcPr>
            <w:tcW w:w="0" w:type="auto"/>
          </w:tcPr>
          <w:p w14:paraId="0F1D2A96" w14:textId="68FA0E55" w:rsidR="00133AEF" w:rsidRDefault="00133AEF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FB134B3" w14:textId="77777777" w:rsidR="00133AEF" w:rsidRPr="00133AEF" w:rsidRDefault="00133AEF" w:rsidP="00DC1C6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color w:val="0070C0"/>
                <w:sz w:val="24"/>
                <w:szCs w:val="24"/>
                <w:lang w:val="en-US"/>
              </w:rPr>
              <w:t>T</w:t>
            </w:r>
            <w:proofErr w:type="spellStart"/>
            <w:r w:rsidRPr="00133A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ема</w:t>
            </w:r>
            <w:proofErr w:type="spellEnd"/>
            <w:r w:rsidRPr="00133A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2.2. </w:t>
            </w: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Механізми та стехіометрія реакцій у твердому стані</w:t>
            </w:r>
            <w:r w:rsidRPr="00133A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  <w:p w14:paraId="6CF76673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A223F30" w14:textId="5C3F955C" w:rsidR="00133AEF" w:rsidRDefault="00133AEF" w:rsidP="004B71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Засвоїти механізми реакцій органічних речовин у твердому стані</w:t>
            </w:r>
          </w:p>
        </w:tc>
      </w:tr>
      <w:tr w:rsidR="00E12B6B" w:rsidRPr="00BB3F7A" w14:paraId="343302DB" w14:textId="77777777" w:rsidTr="005D533A">
        <w:trPr>
          <w:trHeight w:val="1422"/>
        </w:trPr>
        <w:tc>
          <w:tcPr>
            <w:tcW w:w="0" w:type="auto"/>
          </w:tcPr>
          <w:p w14:paraId="308DF3E6" w14:textId="77777777" w:rsidR="00601FC2" w:rsidRPr="00BB3F7A" w:rsidRDefault="00601FC2" w:rsidP="0069105E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  <w:p w14:paraId="09E56A5F" w14:textId="1CA2D3C9" w:rsidR="00601FC2" w:rsidRPr="00BB3F7A" w:rsidRDefault="00601FC2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412E8026" w14:textId="681DD6FF" w:rsidR="00601FC2" w:rsidRPr="00BB3F7A" w:rsidRDefault="00133AEF" w:rsidP="00231EF3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2.3. Реакції окиснення у твердому стані.</w:t>
            </w:r>
          </w:p>
        </w:tc>
        <w:tc>
          <w:tcPr>
            <w:tcW w:w="0" w:type="auto"/>
          </w:tcPr>
          <w:p w14:paraId="2FF71024" w14:textId="57F2E20E" w:rsidR="00601FC2" w:rsidRPr="00BB3F7A" w:rsidRDefault="004B710C" w:rsidP="00B9754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Ознайомитись з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реакціями окиснення органічних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14D9F5B7" w14:textId="77777777" w:rsidTr="00CC075E">
        <w:trPr>
          <w:trHeight w:val="1292"/>
        </w:trPr>
        <w:tc>
          <w:tcPr>
            <w:tcW w:w="0" w:type="auto"/>
          </w:tcPr>
          <w:p w14:paraId="74799482" w14:textId="1F7FAA3B" w:rsidR="00601FC2" w:rsidRPr="00BB3F7A" w:rsidRDefault="00601FC2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  <w:p w14:paraId="5CFE5424" w14:textId="6E57782F" w:rsidR="00601FC2" w:rsidRPr="00BB3F7A" w:rsidRDefault="00601FC2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9D7E0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23EEDECB" w14:textId="4C3812E6" w:rsidR="00601FC2" w:rsidRPr="00BB3F7A" w:rsidRDefault="00601FC2" w:rsidP="001C7734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1DE5D2F0" w14:textId="09DB1E87" w:rsidR="00601FC2" w:rsidRDefault="004B710C" w:rsidP="006802F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Ознайомитись з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реакціями відновлення та гідрування органічних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0B8530A0" w14:textId="77777777" w:rsidTr="00815432">
        <w:trPr>
          <w:trHeight w:val="1422"/>
        </w:trPr>
        <w:tc>
          <w:tcPr>
            <w:tcW w:w="0" w:type="auto"/>
          </w:tcPr>
          <w:p w14:paraId="1ECD074F" w14:textId="7CA37B0E" w:rsidR="00601FC2" w:rsidRPr="00BB3F7A" w:rsidRDefault="00601FC2" w:rsidP="00D370C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EE9F4E8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3A9E26B5" w14:textId="788F536E" w:rsidR="00601FC2" w:rsidRPr="00BB3F7A" w:rsidRDefault="00601FC2" w:rsidP="001C7734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03FD2C1" w14:textId="01188A0F" w:rsidR="00601FC2" w:rsidRDefault="004B710C" w:rsidP="004B71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карбонільних</w:t>
            </w: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5C643E18" w14:textId="77777777" w:rsidTr="00587DDE">
        <w:trPr>
          <w:trHeight w:val="1361"/>
        </w:trPr>
        <w:tc>
          <w:tcPr>
            <w:tcW w:w="0" w:type="auto"/>
          </w:tcPr>
          <w:p w14:paraId="41E31A6B" w14:textId="34318AE8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AF28D82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40794AE5" w14:textId="2EAB413D" w:rsidR="00601FC2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083B0CBC" w14:textId="146EFF47" w:rsidR="00601FC2" w:rsidRDefault="004B710C" w:rsidP="004B71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лінійної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димеризації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</w:t>
            </w:r>
            <w:proofErr w:type="spellStart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5A97B8B6" w14:textId="77777777" w:rsidTr="00587DDE">
        <w:trPr>
          <w:trHeight w:val="1361"/>
        </w:trPr>
        <w:tc>
          <w:tcPr>
            <w:tcW w:w="0" w:type="auto"/>
          </w:tcPr>
          <w:p w14:paraId="371408A5" w14:textId="40A89928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63CCBB5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169C73B1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0B0F074D" w14:textId="2DB0E2F1" w:rsidR="00601FC2" w:rsidRPr="004B710C" w:rsidRDefault="004B710C" w:rsidP="004B71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полімеризації вінілових мономерів</w:t>
            </w: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2B7EF5CE" w14:textId="77777777" w:rsidTr="00587DDE">
        <w:trPr>
          <w:trHeight w:val="1361"/>
        </w:trPr>
        <w:tc>
          <w:tcPr>
            <w:tcW w:w="0" w:type="auto"/>
          </w:tcPr>
          <w:p w14:paraId="59625215" w14:textId="1F086BA6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14:paraId="551EBE2E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2BF3D4A2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44311EFF" w14:textId="46165B33" w:rsidR="00601FC2" w:rsidRPr="004B710C" w:rsidRDefault="004B710C" w:rsidP="004B710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фотодимеризації</w:t>
            </w:r>
            <w:proofErr w:type="spellEnd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</w:t>
            </w:r>
            <w:proofErr w:type="spellStart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010A4DE5" w14:textId="77777777" w:rsidTr="00587DDE">
        <w:trPr>
          <w:trHeight w:val="1361"/>
        </w:trPr>
        <w:tc>
          <w:tcPr>
            <w:tcW w:w="0" w:type="auto"/>
          </w:tcPr>
          <w:p w14:paraId="3A307A3D" w14:textId="21168A29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B3E2C20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70CE3ACB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32B26646" w14:textId="6ED9A683" w:rsidR="00601FC2" w:rsidRPr="004B710C" w:rsidRDefault="004B710C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proofErr w:type="spellStart"/>
            <w:r w:rsid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 </w:t>
            </w:r>
            <w:proofErr w:type="spellStart"/>
            <w:r w:rsid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внутрішньомолекулярної</w:t>
            </w:r>
            <w:proofErr w:type="spellEnd"/>
            <w:r w:rsid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циклізації органічних </w:t>
            </w:r>
            <w:proofErr w:type="spellStart"/>
            <w:r w:rsid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</w:t>
            </w:r>
            <w:r w:rsidRPr="004B710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му стані</w:t>
            </w:r>
          </w:p>
        </w:tc>
      </w:tr>
      <w:tr w:rsidR="00E12B6B" w14:paraId="7D2D6BF0" w14:textId="77777777" w:rsidTr="00587DDE">
        <w:trPr>
          <w:trHeight w:val="1361"/>
        </w:trPr>
        <w:tc>
          <w:tcPr>
            <w:tcW w:w="0" w:type="auto"/>
          </w:tcPr>
          <w:p w14:paraId="4182F5B1" w14:textId="78BF0BFA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4C329FD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2.5. Реакції заміщення у твердому стані.</w:t>
            </w:r>
          </w:p>
          <w:p w14:paraId="581866C2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3B2B0A0D" w14:textId="13195198" w:rsidR="00601FC2" w:rsidRPr="00E12B6B" w:rsidRDefault="00E12B6B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заміщення в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ароматиці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для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</w:t>
            </w:r>
            <w:proofErr w:type="spellStart"/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4665C214" w14:textId="77777777" w:rsidTr="00587DDE">
        <w:trPr>
          <w:trHeight w:val="1361"/>
        </w:trPr>
        <w:tc>
          <w:tcPr>
            <w:tcW w:w="0" w:type="auto"/>
          </w:tcPr>
          <w:p w14:paraId="26C0A2B5" w14:textId="543B61CB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C84B7F1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2.5. Реакції заміщення у твердому стані.</w:t>
            </w:r>
          </w:p>
          <w:p w14:paraId="472EB639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6117296" w14:textId="5EC3B6E2" w:rsidR="00601FC2" w:rsidRPr="00E12B6B" w:rsidRDefault="00E12B6B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електрофільного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заміщення в 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сполук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ах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5547EF91" w14:textId="77777777" w:rsidTr="00587DDE">
        <w:trPr>
          <w:trHeight w:val="1361"/>
        </w:trPr>
        <w:tc>
          <w:tcPr>
            <w:tcW w:w="0" w:type="auto"/>
          </w:tcPr>
          <w:p w14:paraId="62F8F058" w14:textId="052378D9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312FEF00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2.5. Реакції заміщення у твердому стані.</w:t>
            </w:r>
          </w:p>
          <w:p w14:paraId="03294A25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20E2FAD" w14:textId="43E0C3B2" w:rsidR="00601FC2" w:rsidRPr="00E12B6B" w:rsidRDefault="00E12B6B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нуклеофільного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заміщення в 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сполук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ах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48125603" w14:textId="77777777" w:rsidTr="00587DDE">
        <w:trPr>
          <w:trHeight w:val="1361"/>
        </w:trPr>
        <w:tc>
          <w:tcPr>
            <w:tcW w:w="0" w:type="auto"/>
          </w:tcPr>
          <w:p w14:paraId="3A8CAD75" w14:textId="3CDFD6FA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26502FC2" w14:textId="77777777" w:rsidR="00133AEF" w:rsidRPr="00133AEF" w:rsidRDefault="00133AEF" w:rsidP="00133AE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133AEF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2.6. Реакції циклізації та  перегрупування у твердому стані.</w:t>
            </w:r>
          </w:p>
          <w:p w14:paraId="41E733C6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BA1DB3" w14:textId="0B9E9495" w:rsidR="00601FC2" w:rsidRPr="00E12B6B" w:rsidRDefault="00E12B6B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елімінування в 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сполук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ах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436DDF0F" w14:textId="77777777" w:rsidTr="00587DDE">
        <w:trPr>
          <w:trHeight w:val="1361"/>
        </w:trPr>
        <w:tc>
          <w:tcPr>
            <w:tcW w:w="0" w:type="auto"/>
          </w:tcPr>
          <w:p w14:paraId="2C3331F1" w14:textId="72470CDC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384D56C1" w14:textId="77777777" w:rsidR="00E31005" w:rsidRPr="00E31005" w:rsidRDefault="00E31005" w:rsidP="00E31005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E31005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2.4. Реакції приєднання у твердому стані.</w:t>
            </w:r>
          </w:p>
          <w:p w14:paraId="430FBB06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4D86B22A" w14:textId="58A78C5B" w:rsidR="00601FC2" w:rsidRPr="00E12B6B" w:rsidRDefault="00E12B6B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електрофільного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нуклеофільного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приєднання в 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органічних сполук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ах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у твердому стані</w:t>
            </w:r>
          </w:p>
        </w:tc>
      </w:tr>
      <w:tr w:rsidR="00E12B6B" w14:paraId="1CD710E1" w14:textId="77777777" w:rsidTr="00587DDE">
        <w:trPr>
          <w:trHeight w:val="1361"/>
        </w:trPr>
        <w:tc>
          <w:tcPr>
            <w:tcW w:w="0" w:type="auto"/>
          </w:tcPr>
          <w:p w14:paraId="61279B3E" w14:textId="2AC53E2C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7A709015" w14:textId="77777777" w:rsidR="00E31005" w:rsidRPr="00E31005" w:rsidRDefault="00E31005" w:rsidP="00E31005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  <w:r w:rsidRPr="00E31005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>Тема 2.7. Реакції конденсації у твердому стані.</w:t>
            </w:r>
          </w:p>
          <w:p w14:paraId="477B72B0" w14:textId="77777777" w:rsidR="00601FC2" w:rsidRPr="00210A5D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EBA99E" w14:textId="4E23A661" w:rsidR="00601FC2" w:rsidRPr="00E12B6B" w:rsidRDefault="00E12B6B" w:rsidP="00E12B6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Ознайомитись з реакціями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конденсації амінів з карбонільними сполуками </w:t>
            </w:r>
            <w:r w:rsidRPr="00E12B6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у твердому стані</w:t>
            </w:r>
          </w:p>
        </w:tc>
      </w:tr>
      <w:tr w:rsidR="00E12B6B" w14:paraId="30E341FD" w14:textId="77777777" w:rsidTr="00587DDE">
        <w:trPr>
          <w:trHeight w:val="1361"/>
        </w:trPr>
        <w:tc>
          <w:tcPr>
            <w:tcW w:w="0" w:type="auto"/>
          </w:tcPr>
          <w:p w14:paraId="47D48E18" w14:textId="6BEEE756" w:rsidR="00601FC2" w:rsidRDefault="00601FC2" w:rsidP="00490E12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130391F7" w14:textId="77777777" w:rsidR="00E31005" w:rsidRPr="00E31005" w:rsidRDefault="00E31005" w:rsidP="00E31005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</w:pPr>
            <w:r w:rsidRPr="00E31005"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</w:rPr>
              <w:t xml:space="preserve">Тема  4.1. </w:t>
            </w:r>
            <w:r w:rsidRPr="00E31005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</w:rPr>
              <w:t>Перспективи органічної хімії твердого тіла</w:t>
            </w:r>
            <w:r w:rsidRPr="00E31005">
              <w:rPr>
                <w:rFonts w:asciiTheme="minorHAnsi" w:hAnsiTheme="minorHAnsi"/>
                <w:bCs/>
                <w:i/>
                <w:iCs/>
                <w:color w:val="0070C0"/>
                <w:sz w:val="24"/>
                <w:szCs w:val="24"/>
                <w:lang w:val="ru-RU"/>
              </w:rPr>
              <w:t>.</w:t>
            </w:r>
          </w:p>
          <w:p w14:paraId="405C191E" w14:textId="77777777" w:rsidR="00601FC2" w:rsidRPr="00E31005" w:rsidRDefault="00601FC2" w:rsidP="00D46FDF">
            <w:pPr>
              <w:spacing w:after="120" w:line="240" w:lineRule="auto"/>
              <w:rPr>
                <w:rFonts w:asciiTheme="minorHAnsi" w:hAnsiTheme="minorHAnsi"/>
                <w:i/>
                <w:i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14:paraId="283C6B0B" w14:textId="2F00BFFA" w:rsidR="00601FC2" w:rsidRPr="00907972" w:rsidRDefault="00E12B6B" w:rsidP="00210A5D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  <w:u w:val="single"/>
              </w:rPr>
              <w:t>Заключне заняття</w:t>
            </w:r>
          </w:p>
        </w:tc>
      </w:tr>
    </w:tbl>
    <w:p w14:paraId="0C631EF7" w14:textId="77777777" w:rsidR="00905BAC" w:rsidRDefault="00905BAC" w:rsidP="00905BAC">
      <w:pPr>
        <w:pStyle w:val="1"/>
        <w:numPr>
          <w:ilvl w:val="0"/>
          <w:numId w:val="0"/>
        </w:numPr>
        <w:spacing w:line="240" w:lineRule="auto"/>
        <w:ind w:left="720"/>
      </w:pPr>
    </w:p>
    <w:p w14:paraId="4D050CF8" w14:textId="672500C3" w:rsidR="004A6336" w:rsidRPr="004472C0" w:rsidRDefault="004A6336" w:rsidP="004A6336">
      <w:pPr>
        <w:pStyle w:val="1"/>
        <w:spacing w:line="240" w:lineRule="auto"/>
      </w:pPr>
      <w:r w:rsidRPr="004472C0">
        <w:t>Самостійна робота студента</w:t>
      </w:r>
    </w:p>
    <w:p w14:paraId="18CE4FB8" w14:textId="506E534C" w:rsidR="0092592C" w:rsidRDefault="0092592C" w:rsidP="0092592C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Самостійна робота студента (СРС) протягом семестру включає по</w:t>
      </w:r>
      <w:r w:rsidR="008A25CE">
        <w:rPr>
          <w:rFonts w:asciiTheme="minorHAnsi" w:hAnsiTheme="minorHAnsi"/>
          <w:i/>
          <w:color w:val="0070C0"/>
          <w:sz w:val="24"/>
          <w:szCs w:val="24"/>
        </w:rPr>
        <w:t xml:space="preserve">вторення лекційного матеріалу, </w:t>
      </w:r>
      <w:r>
        <w:rPr>
          <w:rFonts w:asciiTheme="minorHAnsi" w:hAnsiTheme="minorHAnsi"/>
          <w:i/>
          <w:color w:val="0070C0"/>
          <w:sz w:val="24"/>
          <w:szCs w:val="24"/>
        </w:rPr>
        <w:t>підготовк</w:t>
      </w:r>
      <w:r w:rsidR="007229B6">
        <w:rPr>
          <w:rFonts w:asciiTheme="minorHAnsi" w:hAnsiTheme="minorHAnsi"/>
          <w:i/>
          <w:color w:val="0070C0"/>
          <w:sz w:val="24"/>
          <w:szCs w:val="24"/>
        </w:rPr>
        <w:t>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до </w:t>
      </w:r>
      <w:r w:rsidR="00DA13E2">
        <w:rPr>
          <w:rFonts w:asciiTheme="minorHAnsi" w:hAnsiTheme="minorHAnsi"/>
          <w:i/>
          <w:color w:val="0070C0"/>
          <w:sz w:val="24"/>
          <w:szCs w:val="24"/>
        </w:rPr>
        <w:t>лабораторн</w:t>
      </w:r>
      <w:r w:rsidR="00166FF3">
        <w:rPr>
          <w:rFonts w:asciiTheme="minorHAnsi" w:hAnsiTheme="minorHAnsi"/>
          <w:i/>
          <w:color w:val="0070C0"/>
          <w:sz w:val="24"/>
          <w:szCs w:val="24"/>
        </w:rPr>
        <w:t>их</w:t>
      </w:r>
      <w:r w:rsidR="00DA13E2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166FF3">
        <w:rPr>
          <w:rFonts w:asciiTheme="minorHAnsi" w:hAnsiTheme="minorHAnsi"/>
          <w:i/>
          <w:color w:val="0070C0"/>
          <w:sz w:val="24"/>
          <w:szCs w:val="24"/>
        </w:rPr>
        <w:t>робіт</w:t>
      </w:r>
      <w:r w:rsidR="008A25CE"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7229B6">
        <w:rPr>
          <w:rFonts w:asciiTheme="minorHAnsi" w:hAnsiTheme="minorHAnsi"/>
          <w:i/>
          <w:color w:val="0070C0"/>
          <w:sz w:val="24"/>
          <w:szCs w:val="24"/>
        </w:rPr>
        <w:t xml:space="preserve">виконання </w:t>
      </w:r>
      <w:r w:rsidR="00174160">
        <w:rPr>
          <w:rFonts w:asciiTheme="minorHAnsi" w:hAnsiTheme="minorHAnsi"/>
          <w:i/>
          <w:color w:val="0070C0"/>
          <w:sz w:val="24"/>
          <w:szCs w:val="24"/>
        </w:rPr>
        <w:t>ДК</w:t>
      </w:r>
      <w:r w:rsidR="00DA13E2">
        <w:rPr>
          <w:rFonts w:asciiTheme="minorHAnsi" w:hAnsiTheme="minorHAnsi"/>
          <w:i/>
          <w:color w:val="0070C0"/>
          <w:sz w:val="24"/>
          <w:szCs w:val="24"/>
        </w:rPr>
        <w:t xml:space="preserve">Р, </w:t>
      </w:r>
      <w:r w:rsidR="008A25CE">
        <w:rPr>
          <w:rFonts w:asciiTheme="minorHAnsi" w:hAnsiTheme="minorHAnsi"/>
          <w:i/>
          <w:color w:val="0070C0"/>
          <w:sz w:val="24"/>
          <w:szCs w:val="24"/>
        </w:rPr>
        <w:t>МКР</w:t>
      </w:r>
      <w:r w:rsidR="004204A1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 w:rsidR="00DC304E">
        <w:rPr>
          <w:rFonts w:asciiTheme="minorHAnsi" w:hAnsiTheme="minorHAnsi"/>
          <w:i/>
          <w:color w:val="0070C0"/>
          <w:sz w:val="24"/>
          <w:szCs w:val="24"/>
        </w:rPr>
        <w:t>екзамену</w:t>
      </w:r>
      <w:r>
        <w:rPr>
          <w:rFonts w:asciiTheme="minorHAnsi" w:hAnsiTheme="minorHAnsi"/>
          <w:i/>
          <w:color w:val="0070C0"/>
          <w:sz w:val="24"/>
          <w:szCs w:val="24"/>
        </w:rPr>
        <w:t>. Рекомендована кількість годин, яка відводиться на підготовку до зазначених видів робіт:</w:t>
      </w:r>
    </w:p>
    <w:tbl>
      <w:tblPr>
        <w:tblStyle w:val="a5"/>
        <w:tblW w:w="0" w:type="auto"/>
        <w:tblInd w:w="-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8316"/>
        <w:gridCol w:w="1883"/>
      </w:tblGrid>
      <w:tr w:rsidR="0092592C" w14:paraId="2E7F2762" w14:textId="77777777" w:rsidTr="009D23A9">
        <w:tc>
          <w:tcPr>
            <w:tcW w:w="8316" w:type="dxa"/>
            <w:vAlign w:val="center"/>
          </w:tcPr>
          <w:p w14:paraId="3DD4F9EB" w14:textId="77777777" w:rsidR="0092592C" w:rsidRPr="00F31022" w:rsidRDefault="0092592C" w:rsidP="00582E22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14:paraId="2E848F6D" w14:textId="77777777" w:rsidR="0092592C" w:rsidRDefault="0092592C" w:rsidP="00582E22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 на підготовку</w:t>
            </w:r>
          </w:p>
        </w:tc>
      </w:tr>
      <w:tr w:rsidR="0092592C" w14:paraId="0D8D152C" w14:textId="77777777" w:rsidTr="009D23A9">
        <w:tc>
          <w:tcPr>
            <w:tcW w:w="8316" w:type="dxa"/>
          </w:tcPr>
          <w:p w14:paraId="5F16ABD2" w14:textId="2476FC31" w:rsidR="0092592C" w:rsidRPr="008B3A8F" w:rsidRDefault="0092592C" w:rsidP="00B52A1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  <w:highlight w:val="yellow"/>
              </w:rPr>
            </w:pPr>
            <w:r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Підготовка до аудиторних занять: повторення лекційного матеріалу</w:t>
            </w:r>
            <w:r w:rsidR="00130731"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;</w:t>
            </w:r>
            <w:r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130731" w:rsidRP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</w:t>
            </w:r>
            <w:r w:rsid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овка до </w:t>
            </w:r>
            <w:r w:rsidR="00B52A1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практич</w:t>
            </w:r>
            <w:r w:rsidR="002E6CE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ного заняття</w:t>
            </w:r>
          </w:p>
        </w:tc>
        <w:tc>
          <w:tcPr>
            <w:tcW w:w="0" w:type="auto"/>
          </w:tcPr>
          <w:p w14:paraId="03CA9399" w14:textId="49AFA61A" w:rsidR="0092592C" w:rsidRDefault="001E33E8" w:rsidP="00C636D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46</w:t>
            </w:r>
            <w:r w:rsidR="00244783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  <w:r w:rsidR="00B52A1C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</w:p>
        </w:tc>
      </w:tr>
      <w:tr w:rsidR="00C32ABC" w:rsidRPr="001E33E8" w14:paraId="0936E02F" w14:textId="77777777" w:rsidTr="009D23A9">
        <w:tc>
          <w:tcPr>
            <w:tcW w:w="8316" w:type="dxa"/>
          </w:tcPr>
          <w:p w14:paraId="4A22B90E" w14:textId="1CE8C3F4" w:rsidR="00C32ABC" w:rsidRPr="001E33E8" w:rsidRDefault="00244783" w:rsidP="00C32ABC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C32ABC"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МКР</w:t>
            </w:r>
          </w:p>
        </w:tc>
        <w:tc>
          <w:tcPr>
            <w:tcW w:w="0" w:type="auto"/>
          </w:tcPr>
          <w:p w14:paraId="31223ACF" w14:textId="7048F7AD" w:rsidR="00C32ABC" w:rsidRPr="001E33E8" w:rsidRDefault="00C636D5" w:rsidP="00735BB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="00244783"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години</w:t>
            </w:r>
          </w:p>
        </w:tc>
      </w:tr>
      <w:tr w:rsidR="00DA13E2" w:rsidRPr="001E33E8" w14:paraId="26C0CF37" w14:textId="77777777" w:rsidTr="009D23A9">
        <w:tc>
          <w:tcPr>
            <w:tcW w:w="8316" w:type="dxa"/>
          </w:tcPr>
          <w:p w14:paraId="6CAB5024" w14:textId="14583CF9" w:rsidR="00DA13E2" w:rsidRPr="001E33E8" w:rsidRDefault="00DA13E2" w:rsidP="0017416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Виконання </w:t>
            </w:r>
            <w:r w:rsidR="00174160"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ДК</w:t>
            </w: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</w:t>
            </w: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14:paraId="032E6AB8" w14:textId="2DC432D7" w:rsidR="00DA13E2" w:rsidRPr="001E33E8" w:rsidRDefault="00244783" w:rsidP="00C702F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C702F5"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0</w:t>
            </w:r>
            <w:r w:rsidR="00DA13E2"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  <w:tr w:rsidR="001E33E8" w14:paraId="4FE0B46E" w14:textId="77777777" w:rsidTr="009D23A9">
        <w:tc>
          <w:tcPr>
            <w:tcW w:w="8316" w:type="dxa"/>
          </w:tcPr>
          <w:p w14:paraId="39F65456" w14:textId="49B90284" w:rsidR="001E33E8" w:rsidRPr="001E33E8" w:rsidRDefault="001E33E8" w:rsidP="00174160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 до заліку</w:t>
            </w:r>
          </w:p>
        </w:tc>
        <w:tc>
          <w:tcPr>
            <w:tcW w:w="0" w:type="auto"/>
          </w:tcPr>
          <w:p w14:paraId="3A0E4102" w14:textId="4C971F61" w:rsidR="001E33E8" w:rsidRPr="001E33E8" w:rsidRDefault="001E33E8" w:rsidP="00C702F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1E33E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 годин</w:t>
            </w:r>
          </w:p>
        </w:tc>
      </w:tr>
      <w:tr w:rsidR="007229B6" w14:paraId="594F0344" w14:textId="77777777" w:rsidTr="009D23A9">
        <w:tc>
          <w:tcPr>
            <w:tcW w:w="8316" w:type="dxa"/>
          </w:tcPr>
          <w:p w14:paraId="4465620F" w14:textId="2B5F9BA1" w:rsidR="007229B6" w:rsidRDefault="007229B6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Всього</w:t>
            </w:r>
          </w:p>
        </w:tc>
        <w:tc>
          <w:tcPr>
            <w:tcW w:w="0" w:type="auto"/>
          </w:tcPr>
          <w:p w14:paraId="006FBA69" w14:textId="79840963" w:rsidR="007229B6" w:rsidRDefault="00B52A1C" w:rsidP="00582E2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66</w:t>
            </w:r>
            <w:r w:rsidR="007229B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годин</w:t>
            </w:r>
          </w:p>
        </w:tc>
      </w:tr>
    </w:tbl>
    <w:p w14:paraId="791886A6" w14:textId="3B9CB370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11F60A99" w14:textId="6B1A1698" w:rsidR="004A6336" w:rsidRPr="004472C0" w:rsidRDefault="00F51B26" w:rsidP="008C24BD">
      <w:pPr>
        <w:pStyle w:val="1"/>
      </w:pPr>
      <w:r>
        <w:t>П</w:t>
      </w:r>
      <w:r w:rsidR="004A6336" w:rsidRPr="004472C0">
        <w:t xml:space="preserve">олітика навчальної </w:t>
      </w:r>
      <w:r w:rsidR="008C24BD" w:rsidRPr="008C24BD">
        <w:t>освітньої компоненти</w:t>
      </w:r>
    </w:p>
    <w:p w14:paraId="16C635AD" w14:textId="2A5B527A" w:rsidR="00A7331F" w:rsidRPr="002A76DA" w:rsidRDefault="008E7298" w:rsidP="00320031">
      <w:pPr>
        <w:spacing w:line="240" w:lineRule="auto"/>
        <w:rPr>
          <w:rFonts w:asciiTheme="minorHAnsi" w:hAnsiTheme="minorHAnsi"/>
          <w:i/>
          <w:color w:val="0070C0"/>
          <w:sz w:val="24"/>
          <w:szCs w:val="24"/>
        </w:rPr>
      </w:pPr>
      <w:r w:rsidRPr="002A76DA">
        <w:rPr>
          <w:rFonts w:asciiTheme="minorHAnsi" w:hAnsiTheme="minorHAnsi"/>
          <w:i/>
          <w:color w:val="0070C0"/>
          <w:sz w:val="24"/>
          <w:szCs w:val="24"/>
        </w:rPr>
        <w:t xml:space="preserve">Складові рейтингу студента з </w:t>
      </w:r>
      <w:r w:rsidR="008C24BD" w:rsidRPr="008C24BD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="00A7331F" w:rsidRPr="002A76DA">
        <w:rPr>
          <w:rFonts w:asciiTheme="minorHAnsi" w:hAnsiTheme="minorHAnsi"/>
          <w:i/>
          <w:color w:val="0070C0"/>
          <w:sz w:val="24"/>
          <w:szCs w:val="24"/>
        </w:rPr>
        <w:t xml:space="preserve"> “</w:t>
      </w:r>
      <w:r w:rsidR="00B32396">
        <w:rPr>
          <w:rFonts w:asciiTheme="minorHAnsi" w:hAnsiTheme="minorHAnsi"/>
          <w:i/>
          <w:color w:val="0070C0"/>
          <w:sz w:val="24"/>
          <w:szCs w:val="24"/>
        </w:rPr>
        <w:t>Хімія твердого тіла</w:t>
      </w:r>
      <w:r w:rsidR="00A7331F" w:rsidRPr="002A76DA">
        <w:rPr>
          <w:rFonts w:asciiTheme="minorHAnsi" w:hAnsiTheme="minorHAnsi"/>
          <w:i/>
          <w:color w:val="0070C0"/>
          <w:sz w:val="24"/>
          <w:szCs w:val="24"/>
        </w:rPr>
        <w:t>”:</w:t>
      </w:r>
    </w:p>
    <w:p w14:paraId="40FCACCD" w14:textId="2B055394" w:rsidR="00D211B2" w:rsidRPr="00A7331F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7331F">
        <w:rPr>
          <w:rFonts w:asciiTheme="minorHAnsi" w:hAnsiTheme="minorHAnsi"/>
          <w:i/>
          <w:color w:val="0070C0"/>
          <w:sz w:val="24"/>
          <w:szCs w:val="24"/>
        </w:rPr>
        <w:t xml:space="preserve">1)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виконання </w:t>
      </w:r>
      <w:r w:rsidR="00B32396">
        <w:rPr>
          <w:rFonts w:asciiTheme="minorHAnsi" w:hAnsiTheme="minorHAnsi"/>
          <w:i/>
          <w:color w:val="0070C0"/>
          <w:sz w:val="24"/>
          <w:szCs w:val="24"/>
        </w:rPr>
        <w:t>письмових опитувань</w:t>
      </w:r>
      <w:r w:rsidRPr="00A7331F">
        <w:rPr>
          <w:rFonts w:asciiTheme="minorHAnsi" w:hAnsiTheme="minorHAnsi"/>
          <w:i/>
          <w:color w:val="0070C0"/>
          <w:sz w:val="24"/>
          <w:szCs w:val="24"/>
        </w:rPr>
        <w:t xml:space="preserve">; </w:t>
      </w:r>
    </w:p>
    <w:p w14:paraId="3A4D9F87" w14:textId="49F59DA8" w:rsidR="00D211B2" w:rsidRDefault="00B32396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>) написання МКР.</w:t>
      </w:r>
    </w:p>
    <w:p w14:paraId="4EEDD0EA" w14:textId="2681313D" w:rsidR="00D211B2" w:rsidRDefault="00B32396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3</w:t>
      </w:r>
      <w:r w:rsidR="002E6CE7">
        <w:rPr>
          <w:rFonts w:asciiTheme="minorHAnsi" w:hAnsiTheme="minorHAnsi"/>
          <w:i/>
          <w:color w:val="0070C0"/>
          <w:sz w:val="24"/>
          <w:szCs w:val="24"/>
        </w:rPr>
        <w:t xml:space="preserve">) виконання 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>ДКР.</w:t>
      </w:r>
    </w:p>
    <w:p w14:paraId="52FE6F7D" w14:textId="399818B2" w:rsidR="00D211B2" w:rsidRDefault="00D211B2" w:rsidP="00DC304E">
      <w:pPr>
        <w:spacing w:line="240" w:lineRule="auto"/>
        <w:ind w:firstLine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У звичайному режимі роботи університету лекції</w:t>
      </w:r>
      <w:r w:rsidR="00AA0839">
        <w:rPr>
          <w:rFonts w:asciiTheme="minorHAnsi" w:hAnsiTheme="minorHAnsi"/>
          <w:i/>
          <w:color w:val="0070C0"/>
          <w:sz w:val="24"/>
          <w:szCs w:val="24"/>
        </w:rPr>
        <w:t xml:space="preserve"> та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B52A1C">
        <w:rPr>
          <w:rFonts w:asciiTheme="minorHAnsi" w:hAnsiTheme="minorHAnsi"/>
          <w:i/>
          <w:color w:val="0070C0"/>
          <w:sz w:val="24"/>
          <w:szCs w:val="24"/>
        </w:rPr>
        <w:t xml:space="preserve">практичні </w:t>
      </w:r>
      <w:proofErr w:type="spellStart"/>
      <w:r w:rsidR="00B52A1C">
        <w:rPr>
          <w:rFonts w:asciiTheme="minorHAnsi" w:hAnsiTheme="minorHAnsi"/>
          <w:i/>
          <w:color w:val="0070C0"/>
          <w:sz w:val="24"/>
          <w:szCs w:val="24"/>
        </w:rPr>
        <w:t>звняття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 проводяться в навчальних аудиторіях факультету. У змішаному режимі лекційні заняття проводяться через платформу дистанційного навчання Сікорський, У дистанційному режимі всі заняття проводяться через платформу дистанційного навчання Сікорський. </w:t>
      </w:r>
      <w:r w:rsidR="00B52A1C">
        <w:rPr>
          <w:rFonts w:asciiTheme="minorHAnsi" w:hAnsiTheme="minorHAnsi"/>
          <w:i/>
          <w:color w:val="0070C0"/>
          <w:sz w:val="24"/>
          <w:szCs w:val="24"/>
        </w:rPr>
        <w:t>Н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аписання МКР та виконання </w:t>
      </w:r>
      <w:r w:rsidR="00BB3F7A">
        <w:rPr>
          <w:rFonts w:asciiTheme="minorHAnsi" w:hAnsiTheme="minorHAnsi"/>
          <w:i/>
          <w:color w:val="0070C0"/>
          <w:sz w:val="24"/>
          <w:szCs w:val="24"/>
        </w:rPr>
        <w:t>ДК</w:t>
      </w:r>
      <w:r w:rsidR="00982989">
        <w:rPr>
          <w:rFonts w:asciiTheme="minorHAnsi" w:hAnsiTheme="minorHAnsi"/>
          <w:i/>
          <w:color w:val="0070C0"/>
          <w:sz w:val="24"/>
          <w:szCs w:val="24"/>
        </w:rPr>
        <w:t>Р є обов’язковою складовою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1B839407" w14:textId="21D2A0CB" w:rsidR="000023FC" w:rsidRPr="000023FC" w:rsidRDefault="000023F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0023FC">
        <w:rPr>
          <w:rFonts w:asciiTheme="minorHAnsi" w:hAnsiTheme="minorHAnsi"/>
          <w:b/>
          <w:i/>
          <w:color w:val="0070C0"/>
          <w:sz w:val="24"/>
          <w:szCs w:val="24"/>
        </w:rPr>
        <w:t>Система вимог, які викладач ставить перед студентом:</w:t>
      </w:r>
    </w:p>
    <w:p w14:paraId="7C590E53" w14:textId="7C410A20" w:rsidR="000023FC" w:rsidRPr="00783C6D" w:rsidRDefault="000023FC" w:rsidP="000023FC">
      <w:pPr>
        <w:pStyle w:val="a"/>
      </w:pPr>
      <w:r w:rsidRPr="00783C6D">
        <w:t xml:space="preserve">правила поведінки на заняттях: студент має можливість отримувати бали за відповідні види навчальної активності на лекційних заняттях, </w:t>
      </w:r>
      <w:r>
        <w:t xml:space="preserve">які </w:t>
      </w:r>
      <w:r w:rsidRPr="00783C6D">
        <w:t>передбачені РСО</w:t>
      </w:r>
      <w:r w:rsidR="00DC304E">
        <w:t xml:space="preserve">, обов’язковими складовими є виконання та </w:t>
      </w:r>
      <w:r w:rsidR="0069105E">
        <w:t xml:space="preserve">захист усіх лабораторних робіт </w:t>
      </w:r>
      <w:r w:rsidR="00DC304E">
        <w:t>та отримання позитивної оцінки за ДКР, яка має складати не менше 60% від зазначеного в РСО</w:t>
      </w:r>
      <w:r w:rsidRPr="00783C6D">
        <w:t>;</w:t>
      </w:r>
    </w:p>
    <w:p w14:paraId="7F877531" w14:textId="662E5F70" w:rsidR="000023FC" w:rsidRPr="00783C6D" w:rsidRDefault="000023FC" w:rsidP="000023FC">
      <w:pPr>
        <w:pStyle w:val="a"/>
      </w:pPr>
      <w:r w:rsidRPr="00783C6D">
        <w:t>політика дедлайнів та перескладань: Перескладання результатів МКР не передбачено;</w:t>
      </w:r>
      <w:r>
        <w:t xml:space="preserve"> для допуску до екзам</w:t>
      </w:r>
      <w:r w:rsidR="002E6CE7">
        <w:t xml:space="preserve">ену </w:t>
      </w:r>
      <w:r>
        <w:t xml:space="preserve">мають бути виконані </w:t>
      </w:r>
      <w:r w:rsidR="002E6CE7">
        <w:t>і захищені 7 лабораторних робіт</w:t>
      </w:r>
      <w:r>
        <w:t xml:space="preserve"> та отрима</w:t>
      </w:r>
      <w:r w:rsidR="002E6CE7">
        <w:t>но</w:t>
      </w:r>
      <w:r>
        <w:t xml:space="preserve"> позитивну оцінку за ДКР;</w:t>
      </w:r>
    </w:p>
    <w:p w14:paraId="655C402D" w14:textId="5E129130" w:rsidR="000023FC" w:rsidRPr="00783C6D" w:rsidRDefault="000023FC" w:rsidP="000023FC">
      <w:pPr>
        <w:pStyle w:val="a"/>
      </w:pPr>
      <w:r w:rsidRPr="00783C6D">
        <w:t xml:space="preserve">при використанні цифрових засобів зв’язку з викладачем (мобільний зв’язок, електронна пошта, переписка </w:t>
      </w:r>
      <w:r w:rsidR="00DC304E">
        <w:t xml:space="preserve">в </w:t>
      </w:r>
      <w:r>
        <w:t>телеграм чатах</w:t>
      </w:r>
      <w:r w:rsidRPr="00783C6D">
        <w:t xml:space="preserve">) необхідно дотримуватись загальноприйнятих етичних норм, зокрема бути ввічливим та обмежувати спілкування робочим часом викладача. </w:t>
      </w:r>
    </w:p>
    <w:p w14:paraId="56B4EEF7" w14:textId="77777777" w:rsidR="00D211B2" w:rsidRPr="00145A3C" w:rsidRDefault="00D211B2" w:rsidP="00D211B2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473359">
        <w:rPr>
          <w:rFonts w:asciiTheme="minorHAnsi" w:hAnsiTheme="minorHAnsi"/>
          <w:i/>
          <w:color w:val="0070C0"/>
          <w:sz w:val="24"/>
          <w:szCs w:val="24"/>
          <w:u w:val="single"/>
          <w:lang w:val="ru-RU"/>
        </w:rPr>
        <w:t xml:space="preserve"> </w:t>
      </w: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дедлайнів та перескладань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визначається п. 8 Положення про поточний та семестровий контроль результатів навчання в КПІ ім. Ігоря Сікорського</w:t>
      </w:r>
    </w:p>
    <w:p w14:paraId="76405EE1" w14:textId="590545C3" w:rsidR="00D211B2" w:rsidRPr="00F34C4C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473359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>щодо академічної доброчесності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Pr="0047335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>визначається політик</w:t>
      </w:r>
      <w:r>
        <w:rPr>
          <w:rFonts w:asciiTheme="minorHAnsi" w:hAnsiTheme="minorHAnsi"/>
          <w:i/>
          <w:color w:val="0070C0"/>
          <w:sz w:val="24"/>
          <w:szCs w:val="24"/>
        </w:rPr>
        <w:t>ою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 xml:space="preserve"> академічної чесності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та іншими положеннями 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>Кодекс</w:t>
      </w:r>
      <w:r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F34C4C">
        <w:rPr>
          <w:rFonts w:asciiTheme="minorHAnsi" w:hAnsiTheme="minorHAnsi"/>
          <w:i/>
          <w:color w:val="0070C0"/>
          <w:sz w:val="24"/>
          <w:szCs w:val="24"/>
        </w:rPr>
        <w:t xml:space="preserve"> честі </w:t>
      </w:r>
      <w:r>
        <w:rPr>
          <w:rFonts w:asciiTheme="minorHAnsi" w:hAnsiTheme="minorHAnsi"/>
          <w:i/>
          <w:color w:val="0070C0"/>
          <w:sz w:val="24"/>
          <w:szCs w:val="24"/>
        </w:rPr>
        <w:t>університету.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hyperlink r:id="rId13" w:history="1">
        <w:r w:rsidR="000023FC" w:rsidRPr="00110F6F">
          <w:rPr>
            <w:rStyle w:val="a6"/>
            <w:rFonts w:asciiTheme="minorHAnsi" w:hAnsiTheme="minorHAnsi"/>
            <w:i/>
            <w:sz w:val="24"/>
            <w:szCs w:val="24"/>
          </w:rPr>
          <w:t>https://kpi.ua/files/honorcode.pdf</w:t>
        </w:r>
      </w:hyperlink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, що </w:t>
      </w:r>
      <w:r w:rsidR="000023FC" w:rsidRPr="000023FC">
        <w:rPr>
          <w:rFonts w:asciiTheme="minorHAnsi" w:hAnsiTheme="minorHAnsi"/>
          <w:i/>
          <w:color w:val="0070C0"/>
          <w:sz w:val="24"/>
          <w:szCs w:val="24"/>
        </w:rPr>
        <w:t xml:space="preserve">встановлює загальні моральні принципи, правила етичної поведінки осіб та передбачає політику академічної доброчесності для осіб, що працюють і навчаються в університеті, якими вони мають керуватись у своїй діяльності, в тому числі при вивченні та складанні контрольних заходів з </w:t>
      </w:r>
      <w:r w:rsidR="001425BD">
        <w:rPr>
          <w:rFonts w:asciiTheme="minorHAnsi" w:hAnsiTheme="minorHAnsi"/>
          <w:i/>
          <w:color w:val="0070C0"/>
          <w:sz w:val="24"/>
          <w:szCs w:val="24"/>
        </w:rPr>
        <w:t>ОК</w:t>
      </w:r>
      <w:r w:rsidR="000023FC" w:rsidRPr="000023FC">
        <w:rPr>
          <w:rFonts w:asciiTheme="minorHAnsi" w:hAnsiTheme="minorHAnsi"/>
          <w:i/>
          <w:color w:val="0070C0"/>
          <w:sz w:val="24"/>
          <w:szCs w:val="24"/>
        </w:rPr>
        <w:t xml:space="preserve"> «Світові тенденції очищення стічних вод»;</w:t>
      </w:r>
    </w:p>
    <w:p w14:paraId="1E84E62F" w14:textId="77777777" w:rsidR="00D211B2" w:rsidRPr="004472C0" w:rsidRDefault="00D211B2" w:rsidP="00D211B2">
      <w:pPr>
        <w:pStyle w:val="1"/>
        <w:spacing w:line="240" w:lineRule="auto"/>
      </w:pPr>
      <w:r w:rsidRPr="004472C0">
        <w:t xml:space="preserve">Види контролю та </w:t>
      </w:r>
      <w:r>
        <w:t xml:space="preserve">рейтингова система </w:t>
      </w:r>
      <w:r w:rsidRPr="004472C0">
        <w:t>оцін</w:t>
      </w:r>
      <w:r>
        <w:t xml:space="preserve">ювання </w:t>
      </w:r>
      <w:r w:rsidRPr="004472C0">
        <w:t>результатів навчання</w:t>
      </w:r>
      <w:r>
        <w:t xml:space="preserve"> (РСО)</w:t>
      </w:r>
    </w:p>
    <w:p w14:paraId="6B7F6A12" w14:textId="77777777" w:rsidR="00D211B2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A53A9">
        <w:rPr>
          <w:rFonts w:asciiTheme="minorHAnsi" w:hAnsiTheme="minorHAnsi"/>
          <w:i/>
          <w:color w:val="0070C0"/>
          <w:sz w:val="24"/>
          <w:szCs w:val="24"/>
        </w:rPr>
        <w:t>Види контролю встановлюються відпов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ідно до Положення про поточний </w:t>
      </w:r>
      <w:r w:rsidRPr="006A53A9">
        <w:rPr>
          <w:rFonts w:asciiTheme="minorHAnsi" w:hAnsiTheme="minorHAnsi"/>
          <w:i/>
          <w:color w:val="0070C0"/>
          <w:sz w:val="24"/>
          <w:szCs w:val="24"/>
        </w:rPr>
        <w:t>та семестровий контроль результатів навчання в КПІ ім. Ігоря Сікорського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p w14:paraId="12151BF1" w14:textId="1967F718" w:rsidR="00D211B2" w:rsidRPr="00145A3C" w:rsidRDefault="00D211B2" w:rsidP="0025138A">
      <w:pPr>
        <w:pStyle w:val="a1"/>
        <w:numPr>
          <w:ilvl w:val="0"/>
          <w:numId w:val="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Поточний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опитування на </w:t>
      </w:r>
      <w:r w:rsidR="001537B4">
        <w:rPr>
          <w:rFonts w:asciiTheme="minorHAnsi" w:hAnsiTheme="minorHAnsi"/>
          <w:i/>
          <w:color w:val="0070C0"/>
          <w:sz w:val="24"/>
          <w:szCs w:val="24"/>
        </w:rPr>
        <w:t xml:space="preserve">практичних </w:t>
      </w:r>
      <w:r>
        <w:rPr>
          <w:rFonts w:asciiTheme="minorHAnsi" w:hAnsiTheme="minorHAnsi"/>
          <w:i/>
          <w:color w:val="0070C0"/>
          <w:sz w:val="24"/>
          <w:szCs w:val="24"/>
        </w:rPr>
        <w:t>заняттях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,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написання </w:t>
      </w:r>
      <w:r w:rsidR="000023FC" w:rsidRPr="00145A3C">
        <w:rPr>
          <w:rFonts w:asciiTheme="minorHAnsi" w:hAnsiTheme="minorHAnsi"/>
          <w:i/>
          <w:color w:val="0070C0"/>
          <w:sz w:val="24"/>
          <w:szCs w:val="24"/>
        </w:rPr>
        <w:t>МКР,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2E6CE7">
        <w:rPr>
          <w:rFonts w:asciiTheme="minorHAnsi" w:hAnsiTheme="minorHAnsi"/>
          <w:i/>
          <w:color w:val="0070C0"/>
          <w:sz w:val="24"/>
          <w:szCs w:val="24"/>
        </w:rPr>
        <w:t>виконання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(позитивн</w:t>
      </w:r>
      <w:r w:rsidR="001425BD">
        <w:rPr>
          <w:rFonts w:asciiTheme="minorHAnsi" w:hAnsiTheme="minorHAnsi"/>
          <w:i/>
          <w:color w:val="0070C0"/>
          <w:sz w:val="24"/>
          <w:szCs w:val="24"/>
        </w:rPr>
        <w:t>а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оцінка, яка має бути </w:t>
      </w:r>
      <w:r w:rsidR="000023FC" w:rsidRPr="000023FC">
        <w:rPr>
          <w:rFonts w:asciiTheme="minorHAnsi" w:hAnsiTheme="minorHAnsi"/>
          <w:i/>
          <w:color w:val="0070C0"/>
          <w:sz w:val="24"/>
          <w:szCs w:val="24"/>
        </w:rPr>
        <w:t>не менше 60% від зазначеного в РСО</w:t>
      </w:r>
      <w:r w:rsidR="004955C8"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7EC0355B" w14:textId="4A57540F" w:rsidR="00367E8D" w:rsidRPr="00367E8D" w:rsidRDefault="00367E8D" w:rsidP="00367E8D">
      <w:pPr>
        <w:pStyle w:val="a1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367E8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Календарний контроль</w:t>
      </w:r>
      <w:r w:rsidRPr="00367E8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367E8D">
        <w:rPr>
          <w:rFonts w:asciiTheme="minorHAnsi" w:hAnsiTheme="minorHAnsi" w:cstheme="minorHAnsi"/>
          <w:i/>
          <w:color w:val="0070C0"/>
          <w:sz w:val="24"/>
          <w:szCs w:val="24"/>
        </w:rPr>
        <w:t>силабуса</w:t>
      </w:r>
      <w:proofErr w:type="spellEnd"/>
      <w:r w:rsidRPr="00367E8D">
        <w:rPr>
          <w:rFonts w:asciiTheme="minorHAnsi" w:hAnsiTheme="minorHAnsi" w:cstheme="minorHAnsi"/>
          <w:i/>
          <w:color w:val="0070C0"/>
          <w:sz w:val="24"/>
          <w:szCs w:val="24"/>
        </w:rPr>
        <w:t>.</w:t>
      </w:r>
    </w:p>
    <w:p w14:paraId="2ECBE8E8" w14:textId="33307629" w:rsidR="00367E8D" w:rsidRPr="00367E8D" w:rsidRDefault="00367E8D" w:rsidP="00367E8D">
      <w:pPr>
        <w:pStyle w:val="a1"/>
        <w:numPr>
          <w:ilvl w:val="0"/>
          <w:numId w:val="5"/>
        </w:num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367E8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Семестровий контроль</w:t>
      </w:r>
      <w:r w:rsidRPr="00367E8D">
        <w:rPr>
          <w:rFonts w:asciiTheme="minorHAnsi" w:hAnsiTheme="minorHAnsi" w:cstheme="minorHAnsi"/>
          <w:i/>
          <w:color w:val="0070C0"/>
          <w:sz w:val="24"/>
          <w:szCs w:val="24"/>
        </w:rPr>
        <w:t>: залік.</w:t>
      </w:r>
    </w:p>
    <w:p w14:paraId="5EBA0032" w14:textId="77777777" w:rsidR="00D211B2" w:rsidRDefault="00D211B2" w:rsidP="00D211B2">
      <w:pPr>
        <w:spacing w:before="240" w:after="24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Рейтингова система оцінювання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результатів навчання</w:t>
      </w:r>
    </w:p>
    <w:p w14:paraId="20A658AE" w14:textId="1C984A52" w:rsidR="00D211B2" w:rsidRPr="00145A3C" w:rsidRDefault="00C558DC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     </w:t>
      </w:r>
      <w:r w:rsidR="00D211B2" w:rsidRPr="00145A3C">
        <w:rPr>
          <w:rFonts w:asciiTheme="minorHAnsi" w:hAnsiTheme="minorHAnsi"/>
          <w:i/>
          <w:color w:val="0070C0"/>
          <w:sz w:val="24"/>
          <w:szCs w:val="24"/>
        </w:rPr>
        <w:t xml:space="preserve">Рейтинг студента з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="00D211B2" w:rsidRPr="00145A3C">
        <w:rPr>
          <w:rFonts w:asciiTheme="minorHAnsi" w:hAnsiTheme="minorHAnsi"/>
          <w:i/>
          <w:color w:val="0070C0"/>
          <w:sz w:val="24"/>
          <w:szCs w:val="24"/>
        </w:rPr>
        <w:t xml:space="preserve"> розраховується виходячи із 100-бальної шкали, рейтинг (протягом семестру) складається з балів, що студент отримує за:</w:t>
      </w:r>
    </w:p>
    <w:p w14:paraId="59812048" w14:textId="4CB4A10A" w:rsidR="000023FC" w:rsidRPr="007B4B52" w:rsidRDefault="001537B4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</w:t>
      </w:r>
      <w:r w:rsidR="000023FC" w:rsidRPr="007B4B52">
        <w:rPr>
          <w:rFonts w:asciiTheme="minorHAnsi" w:hAnsiTheme="minorHAnsi"/>
          <w:b/>
          <w:i/>
          <w:color w:val="0070C0"/>
          <w:sz w:val="24"/>
          <w:szCs w:val="24"/>
        </w:rPr>
        <w:t>. Модульна контрольна робота (МКР)</w:t>
      </w:r>
    </w:p>
    <w:p w14:paraId="49C059BA" w14:textId="77BFE140" w:rsidR="000023FC" w:rsidRDefault="001537B4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Ваговий бал: 4</w:t>
      </w:r>
      <w:r w:rsidR="009311EF">
        <w:rPr>
          <w:rFonts w:asciiTheme="minorHAnsi" w:hAnsiTheme="minorHAnsi"/>
          <w:i/>
          <w:color w:val="0070C0"/>
          <w:sz w:val="24"/>
          <w:szCs w:val="24"/>
        </w:rPr>
        <w:t>0</w:t>
      </w:r>
      <w:r w:rsidR="000023FC" w:rsidRPr="007A4081">
        <w:rPr>
          <w:rFonts w:asciiTheme="minorHAnsi" w:hAnsiTheme="minorHAnsi"/>
          <w:i/>
          <w:color w:val="0070C0"/>
          <w:sz w:val="24"/>
          <w:szCs w:val="24"/>
        </w:rPr>
        <w:t>.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347816">
        <w:rPr>
          <w:rFonts w:asciiTheme="minorHAnsi" w:hAnsiTheme="minorHAnsi"/>
          <w:i/>
          <w:color w:val="0070C0"/>
          <w:sz w:val="24"/>
          <w:szCs w:val="24"/>
        </w:rPr>
        <w:t>Критерії оцінювання МКР.</w:t>
      </w:r>
    </w:p>
    <w:p w14:paraId="2BE3AABF" w14:textId="523DBC08" w:rsidR="00EA6633" w:rsidRDefault="00EA6633" w:rsidP="00EA6633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C23FDB">
        <w:rPr>
          <w:rFonts w:asciiTheme="minorHAnsi" w:hAnsiTheme="minorHAnsi" w:cstheme="minorHAnsi"/>
          <w:i/>
          <w:color w:val="0070C0"/>
          <w:sz w:val="24"/>
          <w:szCs w:val="24"/>
        </w:rPr>
        <w:t>МКР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розділено на дві частині,</w:t>
      </w:r>
      <w:r w:rsidRPr="00C23FDB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проводиться у вигляді тестування, ліміт часу – 45 хвилин на кожну частину.</w:t>
      </w:r>
    </w:p>
    <w:p w14:paraId="53B9F398" w14:textId="5928C768" w:rsidR="000023FC" w:rsidRPr="00205AC7" w:rsidRDefault="009311EF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МКР проводиться на 2й півпарі 6-го та 12-</w:t>
      </w:r>
      <w:r w:rsidR="00EA6633">
        <w:rPr>
          <w:rFonts w:asciiTheme="minorHAnsi" w:hAnsiTheme="minorHAnsi"/>
          <w:i/>
          <w:color w:val="0070C0"/>
          <w:sz w:val="24"/>
          <w:szCs w:val="24"/>
        </w:rPr>
        <w:t>го</w:t>
      </w:r>
      <w:r w:rsidR="000023FC" w:rsidRPr="00205AC7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1537B4">
        <w:rPr>
          <w:rFonts w:asciiTheme="minorHAnsi" w:hAnsiTheme="minorHAnsi"/>
          <w:i/>
          <w:color w:val="0070C0"/>
          <w:sz w:val="24"/>
          <w:szCs w:val="24"/>
        </w:rPr>
        <w:t>практич</w:t>
      </w:r>
      <w:r w:rsidR="000023FC" w:rsidRPr="00205AC7">
        <w:rPr>
          <w:rFonts w:asciiTheme="minorHAnsi" w:hAnsiTheme="minorHAnsi"/>
          <w:i/>
          <w:color w:val="0070C0"/>
          <w:sz w:val="24"/>
          <w:szCs w:val="24"/>
        </w:rPr>
        <w:t>н</w:t>
      </w:r>
      <w:r w:rsidR="00EA6633">
        <w:rPr>
          <w:rFonts w:asciiTheme="minorHAnsi" w:hAnsiTheme="minorHAnsi"/>
          <w:i/>
          <w:color w:val="0070C0"/>
          <w:sz w:val="24"/>
          <w:szCs w:val="24"/>
        </w:rPr>
        <w:t>ого</w:t>
      </w:r>
      <w:r w:rsidR="000023FC" w:rsidRPr="00205AC7">
        <w:rPr>
          <w:rFonts w:asciiTheme="minorHAnsi" w:hAnsiTheme="minorHAnsi"/>
          <w:i/>
          <w:color w:val="0070C0"/>
          <w:sz w:val="24"/>
          <w:szCs w:val="24"/>
        </w:rPr>
        <w:t xml:space="preserve"> занятт</w:t>
      </w:r>
      <w:r w:rsidR="00EA6633">
        <w:rPr>
          <w:rFonts w:asciiTheme="minorHAnsi" w:hAnsiTheme="minorHAnsi"/>
          <w:i/>
          <w:color w:val="0070C0"/>
          <w:sz w:val="24"/>
          <w:szCs w:val="24"/>
        </w:rPr>
        <w:t>я</w:t>
      </w:r>
      <w:r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4163666F" w14:textId="73E96A49" w:rsidR="000023FC" w:rsidRPr="007B4B52" w:rsidRDefault="00C558D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2</w:t>
      </w:r>
      <w:r w:rsidR="000023FC" w:rsidRPr="007B4B52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. </w:t>
      </w:r>
      <w:r w:rsidR="000023FC">
        <w:rPr>
          <w:rFonts w:asciiTheme="minorHAnsi" w:hAnsiTheme="minorHAnsi"/>
          <w:b/>
          <w:i/>
          <w:color w:val="0070C0"/>
          <w:sz w:val="24"/>
          <w:szCs w:val="24"/>
        </w:rPr>
        <w:t>Домашня контрольна</w:t>
      </w:r>
      <w:r w:rsidR="000023FC" w:rsidRPr="007B4B52">
        <w:rPr>
          <w:rFonts w:asciiTheme="minorHAnsi" w:hAnsiTheme="minorHAnsi"/>
          <w:b/>
          <w:i/>
          <w:color w:val="0070C0"/>
          <w:sz w:val="24"/>
          <w:szCs w:val="24"/>
        </w:rPr>
        <w:t xml:space="preserve"> робота (</w:t>
      </w:r>
      <w:r w:rsidR="000023FC">
        <w:rPr>
          <w:rFonts w:asciiTheme="minorHAnsi" w:hAnsiTheme="minorHAnsi"/>
          <w:b/>
          <w:i/>
          <w:color w:val="0070C0"/>
          <w:sz w:val="24"/>
          <w:szCs w:val="24"/>
        </w:rPr>
        <w:t>ДК</w:t>
      </w:r>
      <w:r w:rsidR="000023FC" w:rsidRPr="007B4B52">
        <w:rPr>
          <w:rFonts w:asciiTheme="minorHAnsi" w:hAnsiTheme="minorHAnsi"/>
          <w:b/>
          <w:i/>
          <w:color w:val="0070C0"/>
          <w:sz w:val="24"/>
          <w:szCs w:val="24"/>
        </w:rPr>
        <w:t xml:space="preserve">Р) -ваговий бал – </w:t>
      </w:r>
      <w:r w:rsidR="001537B4">
        <w:rPr>
          <w:rFonts w:asciiTheme="minorHAnsi" w:hAnsiTheme="minorHAnsi"/>
          <w:b/>
          <w:i/>
          <w:color w:val="0070C0"/>
          <w:sz w:val="24"/>
          <w:szCs w:val="24"/>
        </w:rPr>
        <w:t>20</w:t>
      </w:r>
    </w:p>
    <w:p w14:paraId="1D5D8991" w14:textId="77777777" w:rsidR="000023FC" w:rsidRPr="00703928" w:rsidRDefault="000023FC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03928">
        <w:rPr>
          <w:rFonts w:asciiTheme="minorHAnsi" w:hAnsiTheme="minorHAnsi"/>
          <w:i/>
          <w:color w:val="0070C0"/>
          <w:sz w:val="24"/>
          <w:szCs w:val="24"/>
        </w:rPr>
        <w:t>Критерії оцінювання</w:t>
      </w:r>
    </w:p>
    <w:p w14:paraId="28733FF7" w14:textId="6B404DEE" w:rsidR="000023FC" w:rsidRPr="00ED38BD" w:rsidRDefault="001537B4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20</w:t>
      </w:r>
      <w:r w:rsidR="000023FC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>бал</w:t>
      </w:r>
      <w:r w:rsidR="000023FC">
        <w:rPr>
          <w:rFonts w:asciiTheme="minorHAnsi" w:hAnsiTheme="minorHAnsi"/>
          <w:b/>
          <w:i/>
          <w:color w:val="0070C0"/>
          <w:sz w:val="24"/>
          <w:szCs w:val="24"/>
        </w:rPr>
        <w:t>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</w:r>
      <w:r>
        <w:rPr>
          <w:rFonts w:asciiTheme="minorHAnsi" w:hAnsiTheme="minorHAnsi"/>
          <w:i/>
          <w:color w:val="0070C0"/>
          <w:sz w:val="24"/>
          <w:szCs w:val="24"/>
        </w:rPr>
        <w:t>Повна відповідь на поставлені запитання,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бездоганне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ДКР;</w:t>
      </w:r>
    </w:p>
    <w:p w14:paraId="6869BAB9" w14:textId="3FEF205F" w:rsidR="000023FC" w:rsidRPr="00ED38BD" w:rsidRDefault="001537B4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18</w:t>
      </w:r>
      <w:r w:rsidR="002B092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>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</w:r>
      <w:r>
        <w:rPr>
          <w:rFonts w:asciiTheme="minorHAnsi" w:hAnsiTheme="minorHAnsi"/>
          <w:i/>
          <w:color w:val="0070C0"/>
          <w:sz w:val="24"/>
          <w:szCs w:val="24"/>
        </w:rPr>
        <w:t>Майже повна відповідь з</w:t>
      </w:r>
      <w:r w:rsidR="00B32396">
        <w:rPr>
          <w:rFonts w:asciiTheme="minorHAnsi" w:hAnsiTheme="minorHAnsi"/>
          <w:i/>
          <w:color w:val="0070C0"/>
          <w:sz w:val="24"/>
          <w:szCs w:val="24"/>
        </w:rPr>
        <w:t>а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незначними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; бездоганне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3B2D3CCD" w14:textId="54683CF9" w:rsidR="000023FC" w:rsidRPr="00ED38BD" w:rsidRDefault="001537B4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16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</w:r>
      <w:r>
        <w:rPr>
          <w:rFonts w:asciiTheme="minorHAnsi" w:hAnsiTheme="minorHAnsi"/>
          <w:i/>
          <w:color w:val="0070C0"/>
          <w:sz w:val="24"/>
          <w:szCs w:val="24"/>
        </w:rPr>
        <w:t>В цілому правильне виконання завдання, допускаються помилки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;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порушенням форматування;</w:t>
      </w:r>
    </w:p>
    <w:p w14:paraId="51824609" w14:textId="2D255A2B" w:rsidR="000023FC" w:rsidRPr="00ED38BD" w:rsidRDefault="001537B4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14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Виконання завдання </w:t>
      </w:r>
      <w:r w:rsidR="00C96220">
        <w:rPr>
          <w:rFonts w:asciiTheme="minorHAnsi" w:hAnsiTheme="minorHAnsi"/>
          <w:i/>
          <w:color w:val="0070C0"/>
          <w:sz w:val="24"/>
          <w:szCs w:val="24"/>
        </w:rPr>
        <w:t>із суттєвими помилками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;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порушенням форматування;</w:t>
      </w:r>
    </w:p>
    <w:p w14:paraId="0DC59EA4" w14:textId="6A518500" w:rsidR="000023FC" w:rsidRPr="00ED38BD" w:rsidRDefault="001537B4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12</w:t>
      </w:r>
      <w:r w:rsidR="000023FC" w:rsidRPr="00ED38BD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: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ab/>
      </w:r>
      <w:r>
        <w:rPr>
          <w:rFonts w:asciiTheme="minorHAnsi" w:hAnsiTheme="minorHAnsi"/>
          <w:i/>
          <w:color w:val="0070C0"/>
          <w:sz w:val="24"/>
          <w:szCs w:val="24"/>
        </w:rPr>
        <w:t>виконання роботи із суттєвими помилками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оформлення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>ДКР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 xml:space="preserve"> з суттєвими порушенням та </w:t>
      </w:r>
      <w:r w:rsidR="000023FC">
        <w:rPr>
          <w:rFonts w:asciiTheme="minorHAnsi" w:hAnsiTheme="minorHAnsi"/>
          <w:i/>
          <w:color w:val="0070C0"/>
          <w:sz w:val="24"/>
          <w:szCs w:val="24"/>
        </w:rPr>
        <w:t xml:space="preserve">частково </w:t>
      </w:r>
      <w:r w:rsidR="000023FC" w:rsidRPr="00ED38BD">
        <w:rPr>
          <w:rFonts w:asciiTheme="minorHAnsi" w:hAnsiTheme="minorHAnsi"/>
          <w:i/>
          <w:color w:val="0070C0"/>
          <w:sz w:val="24"/>
          <w:szCs w:val="24"/>
        </w:rPr>
        <w:t>без посилання на використану літературу;</w:t>
      </w:r>
    </w:p>
    <w:p w14:paraId="7163A51C" w14:textId="310D9A06" w:rsidR="000023FC" w:rsidRDefault="000023FC" w:rsidP="000023F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ED38BD">
        <w:rPr>
          <w:rFonts w:asciiTheme="minorHAnsi" w:hAnsiTheme="minorHAnsi"/>
          <w:b/>
          <w:i/>
          <w:color w:val="0070C0"/>
          <w:sz w:val="24"/>
          <w:szCs w:val="24"/>
        </w:rPr>
        <w:t>0 балів: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1537B4">
        <w:rPr>
          <w:rFonts w:asciiTheme="minorHAnsi" w:hAnsiTheme="minorHAnsi"/>
          <w:i/>
          <w:color w:val="0070C0"/>
          <w:sz w:val="24"/>
          <w:szCs w:val="24"/>
        </w:rPr>
        <w:t>Абсолютно невірне виконання завдання</w:t>
      </w:r>
    </w:p>
    <w:p w14:paraId="16C21178" w14:textId="77777777" w:rsidR="000023FC" w:rsidRDefault="000023FC" w:rsidP="000023F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ДК</w:t>
      </w:r>
      <w:r w:rsidRPr="00C50FE0">
        <w:rPr>
          <w:rFonts w:asciiTheme="minorHAnsi" w:hAnsiTheme="minorHAnsi"/>
          <w:b/>
          <w:i/>
          <w:color w:val="0070C0"/>
          <w:sz w:val="24"/>
          <w:szCs w:val="24"/>
        </w:rPr>
        <w:t>Р має бути подана у встановлений термін. При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поданні ДКР на перевірку після закінчення семестру, студент не буде допущений </w:t>
      </w:r>
      <w:r w:rsidRPr="00C50FE0">
        <w:rPr>
          <w:rFonts w:asciiTheme="minorHAnsi" w:hAnsiTheme="minorHAnsi"/>
          <w:b/>
          <w:i/>
          <w:color w:val="0070C0"/>
          <w:sz w:val="24"/>
          <w:szCs w:val="24"/>
        </w:rPr>
        <w:t>до семестрового контрольного заходу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, оскільки ДКР є обов’язковою складовою допуску</w:t>
      </w:r>
      <w:r w:rsidRPr="00C50FE0">
        <w:rPr>
          <w:rFonts w:asciiTheme="minorHAnsi" w:hAnsiTheme="minorHAnsi"/>
          <w:b/>
          <w:i/>
          <w:color w:val="0070C0"/>
          <w:sz w:val="24"/>
          <w:szCs w:val="24"/>
        </w:rPr>
        <w:t>.</w:t>
      </w:r>
    </w:p>
    <w:p w14:paraId="2C8F1A5B" w14:textId="2C13A9B5" w:rsidR="00B44E09" w:rsidRPr="00367E8D" w:rsidRDefault="00B44E09" w:rsidP="00367E8D">
      <w:pPr>
        <w:pStyle w:val="a1"/>
        <w:numPr>
          <w:ilvl w:val="0"/>
          <w:numId w:val="2"/>
        </w:numPr>
        <w:spacing w:line="240" w:lineRule="auto"/>
        <w:ind w:left="284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367E8D">
        <w:rPr>
          <w:rFonts w:asciiTheme="minorHAnsi" w:hAnsiTheme="minorHAnsi"/>
          <w:b/>
          <w:i/>
          <w:color w:val="0070C0"/>
          <w:sz w:val="24"/>
          <w:szCs w:val="24"/>
        </w:rPr>
        <w:t>Чотирьох письмових опитувань на 4-муб 8-муб 14-му та 18-му практичних заняттях</w:t>
      </w:r>
    </w:p>
    <w:p w14:paraId="591FF7C7" w14:textId="2FCA0445" w:rsidR="00B44E09" w:rsidRDefault="00B44E09" w:rsidP="00367E8D">
      <w:pPr>
        <w:pStyle w:val="a1"/>
        <w:spacing w:line="240" w:lineRule="auto"/>
        <w:ind w:left="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Опитування, ваговий бал 10</w:t>
      </w:r>
    </w:p>
    <w:p w14:paraId="3A718361" w14:textId="075EEBB6" w:rsidR="00B44E09" w:rsidRPr="00367E8D" w:rsidRDefault="00B44E09" w:rsidP="00367E8D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367E8D">
        <w:rPr>
          <w:rFonts w:asciiTheme="minorHAnsi" w:hAnsiTheme="minorHAnsi"/>
          <w:b/>
          <w:i/>
          <w:color w:val="0070C0"/>
          <w:sz w:val="24"/>
          <w:szCs w:val="24"/>
        </w:rPr>
        <w:t>Критерії оцінювання</w:t>
      </w:r>
    </w:p>
    <w:p w14:paraId="3192F793" w14:textId="77777777" w:rsidR="00C558DC" w:rsidRPr="00C558DC" w:rsidRDefault="00C558DC" w:rsidP="00C558D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C558DC">
        <w:rPr>
          <w:rFonts w:asciiTheme="minorHAnsi" w:hAnsiTheme="minorHAnsi"/>
          <w:b/>
          <w:i/>
          <w:color w:val="0070C0"/>
          <w:sz w:val="24"/>
          <w:szCs w:val="24"/>
        </w:rPr>
        <w:t>10  балів: повна і безпомилкова відповідь при наявності елементів продуктивного творчого підходу; демонстрація вміння впевненого застосування фундаментальних і фахових знань, бездоганне обґрунтування цієї відповіді;</w:t>
      </w:r>
    </w:p>
    <w:p w14:paraId="6E3086CF" w14:textId="77777777" w:rsidR="00C558DC" w:rsidRPr="00C558DC" w:rsidRDefault="00C558DC" w:rsidP="00C558D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C558DC">
        <w:rPr>
          <w:rFonts w:asciiTheme="minorHAnsi" w:hAnsiTheme="minorHAnsi"/>
          <w:b/>
          <w:i/>
          <w:color w:val="0070C0"/>
          <w:sz w:val="24"/>
          <w:szCs w:val="24"/>
        </w:rPr>
        <w:t>8-9 балів: достатньо повна і взагалі вірна відповідь з 94%-85% розкриттям питання, відповідь ґрунтується тільки на матеріалах лекцій;</w:t>
      </w:r>
    </w:p>
    <w:p w14:paraId="56B0AD2E" w14:textId="77777777" w:rsidR="00C558DC" w:rsidRPr="00C558DC" w:rsidRDefault="00C558DC" w:rsidP="00C558D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C558DC">
        <w:rPr>
          <w:rFonts w:asciiTheme="minorHAnsi" w:hAnsiTheme="minorHAnsi"/>
          <w:b/>
          <w:i/>
          <w:color w:val="0070C0"/>
          <w:sz w:val="24"/>
          <w:szCs w:val="24"/>
        </w:rPr>
        <w:t>6-7 балів: взагалі вірна, але недостатньо повна та обґрунтована відповідь на запитання, з 84% - 75% розкриттям питання;</w:t>
      </w:r>
    </w:p>
    <w:p w14:paraId="3359B307" w14:textId="20FF633D" w:rsidR="00D211B2" w:rsidRPr="000764B8" w:rsidRDefault="00C558DC" w:rsidP="00C558DC">
      <w:pPr>
        <w:spacing w:line="240" w:lineRule="auto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C558DC">
        <w:rPr>
          <w:rFonts w:asciiTheme="minorHAnsi" w:hAnsiTheme="minorHAnsi"/>
          <w:b/>
          <w:i/>
          <w:color w:val="0070C0"/>
          <w:sz w:val="24"/>
          <w:szCs w:val="24"/>
        </w:rPr>
        <w:t xml:space="preserve">0 балів: неповна відповідь з 50 % розкриттям питання; наявність принципових помилок </w:t>
      </w:r>
      <w:r w:rsidR="00D211B2" w:rsidRPr="000764B8">
        <w:rPr>
          <w:rFonts w:asciiTheme="minorHAnsi" w:hAnsiTheme="minorHAnsi"/>
          <w:b/>
          <w:i/>
          <w:color w:val="0070C0"/>
          <w:sz w:val="24"/>
          <w:szCs w:val="24"/>
        </w:rPr>
        <w:t>Календарний контроль студентів</w:t>
      </w:r>
    </w:p>
    <w:p w14:paraId="1335F57A" w14:textId="738CC719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Календарний контроль студентів проводиться за значеннями поточного рейтингу студентів. Умова задовільного календарного контролю – рейтинг студента 50 % від максимально можливого на час проведення календарного контролю.</w:t>
      </w:r>
    </w:p>
    <w:p w14:paraId="35A4C75E" w14:textId="4825C27A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Розрахунок шкали рейтингової оцінки з </w:t>
      </w:r>
      <w:r w:rsidR="004F226A">
        <w:rPr>
          <w:rFonts w:asciiTheme="minorHAnsi" w:hAnsiTheme="minorHAnsi"/>
          <w:i/>
          <w:color w:val="0070C0"/>
          <w:sz w:val="24"/>
          <w:szCs w:val="24"/>
        </w:rPr>
        <w:t>освітньої компоненти</w:t>
      </w:r>
      <w:r w:rsidRPr="000764B8">
        <w:rPr>
          <w:rFonts w:asciiTheme="minorHAnsi" w:hAnsiTheme="minorHAnsi"/>
          <w:i/>
          <w:color w:val="0070C0"/>
          <w:sz w:val="24"/>
          <w:szCs w:val="24"/>
        </w:rPr>
        <w:t xml:space="preserve"> (RD):</w:t>
      </w:r>
    </w:p>
    <w:p w14:paraId="0D814209" w14:textId="77777777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Сума вагових балів контрольних заходів (</w:t>
      </w:r>
      <w:proofErr w:type="spellStart"/>
      <w:r w:rsidRPr="000764B8">
        <w:rPr>
          <w:rFonts w:asciiTheme="minorHAnsi" w:hAnsiTheme="minorHAnsi"/>
          <w:i/>
          <w:color w:val="0070C0"/>
          <w:sz w:val="24"/>
          <w:szCs w:val="24"/>
        </w:rPr>
        <w:t>Rc</w:t>
      </w:r>
      <w:proofErr w:type="spellEnd"/>
      <w:r w:rsidRPr="000764B8">
        <w:rPr>
          <w:rFonts w:asciiTheme="minorHAnsi" w:hAnsiTheme="minorHAnsi"/>
          <w:i/>
          <w:color w:val="0070C0"/>
          <w:sz w:val="24"/>
          <w:szCs w:val="24"/>
        </w:rPr>
        <w:t>) протягом семестру складає:</w:t>
      </w:r>
    </w:p>
    <w:p w14:paraId="32CF016D" w14:textId="7089A71E" w:rsidR="00D211B2" w:rsidRPr="000764B8" w:rsidRDefault="00C558DC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R</w:t>
      </w:r>
      <w:r w:rsidR="003E107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 xml:space="preserve"> = </w:t>
      </w:r>
      <w:r w:rsidR="00C96220">
        <w:rPr>
          <w:rFonts w:asciiTheme="minorHAnsi" w:hAnsiTheme="minorHAnsi"/>
          <w:i/>
          <w:color w:val="0070C0"/>
          <w:sz w:val="24"/>
          <w:szCs w:val="24"/>
        </w:rPr>
        <w:t>40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 xml:space="preserve">+ </w:t>
      </w:r>
      <w:r w:rsidR="003E1070">
        <w:rPr>
          <w:rFonts w:asciiTheme="minorHAnsi" w:hAnsiTheme="minorHAnsi"/>
          <w:i/>
          <w:color w:val="0070C0"/>
          <w:sz w:val="24"/>
          <w:szCs w:val="24"/>
        </w:rPr>
        <w:t>20</w:t>
      </w:r>
      <w:r w:rsidR="00D211B2">
        <w:rPr>
          <w:rFonts w:asciiTheme="minorHAnsi" w:hAnsiTheme="minorHAnsi"/>
          <w:i/>
          <w:color w:val="0070C0"/>
          <w:sz w:val="24"/>
          <w:szCs w:val="24"/>
        </w:rPr>
        <w:t xml:space="preserve">+ </w:t>
      </w:r>
      <w:r w:rsidR="00C96220">
        <w:rPr>
          <w:rFonts w:asciiTheme="minorHAnsi" w:hAnsiTheme="minorHAnsi"/>
          <w:i/>
          <w:color w:val="0070C0"/>
          <w:sz w:val="24"/>
          <w:szCs w:val="24"/>
        </w:rPr>
        <w:t>40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 xml:space="preserve"> = </w:t>
      </w:r>
      <w:r>
        <w:rPr>
          <w:rFonts w:asciiTheme="minorHAnsi" w:hAnsiTheme="minorHAnsi"/>
          <w:i/>
          <w:color w:val="0070C0"/>
          <w:sz w:val="24"/>
          <w:szCs w:val="24"/>
        </w:rPr>
        <w:t>10</w:t>
      </w:r>
      <w:r w:rsidR="003E1070">
        <w:rPr>
          <w:rFonts w:asciiTheme="minorHAnsi" w:hAnsiTheme="minorHAnsi"/>
          <w:i/>
          <w:color w:val="0070C0"/>
          <w:sz w:val="24"/>
          <w:szCs w:val="24"/>
        </w:rPr>
        <w:t>0 балів</w:t>
      </w:r>
      <w:r w:rsidR="00D211B2" w:rsidRPr="000764B8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0D27B6B0" w14:textId="77777777" w:rsidR="00D211B2" w:rsidRPr="000764B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0764B8">
        <w:rPr>
          <w:rFonts w:asciiTheme="minorHAnsi" w:hAnsiTheme="minorHAnsi"/>
          <w:i/>
          <w:color w:val="0070C0"/>
          <w:sz w:val="24"/>
          <w:szCs w:val="24"/>
        </w:rPr>
        <w:t>Розмір шкали рейтингу R = 100 балів.</w:t>
      </w:r>
    </w:p>
    <w:p w14:paraId="1B8E38BE" w14:textId="77777777" w:rsidR="002B31EB" w:rsidRDefault="002B31EB" w:rsidP="0092787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B0ED7D9" w14:textId="77777777" w:rsidR="00D211B2" w:rsidRPr="004D65B5" w:rsidRDefault="00D211B2" w:rsidP="00D211B2">
      <w:pPr>
        <w:pStyle w:val="a1"/>
        <w:spacing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4D65B5">
        <w:rPr>
          <w:rFonts w:asciiTheme="minorHAnsi" w:hAnsiTheme="minorHAnsi"/>
          <w:i/>
          <w:color w:val="0070C0"/>
          <w:sz w:val="24"/>
          <w:szCs w:val="24"/>
        </w:rPr>
        <w:t xml:space="preserve">Таблиця відповідності рейтингових балів оцінкам за університетською шкалою: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D211B2" w:rsidRPr="004D65B5" w14:paraId="6B477F9A" w14:textId="77777777" w:rsidTr="00582E22">
        <w:trPr>
          <w:jc w:val="center"/>
        </w:trPr>
        <w:tc>
          <w:tcPr>
            <w:tcW w:w="3119" w:type="dxa"/>
          </w:tcPr>
          <w:p w14:paraId="237B5017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14:paraId="4CBC34EE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Оцінка</w:t>
            </w:r>
          </w:p>
        </w:tc>
      </w:tr>
      <w:tr w:rsidR="00D211B2" w:rsidRPr="004D65B5" w14:paraId="4D3DBC09" w14:textId="77777777" w:rsidTr="00582E22">
        <w:trPr>
          <w:jc w:val="center"/>
        </w:trPr>
        <w:tc>
          <w:tcPr>
            <w:tcW w:w="3119" w:type="dxa"/>
          </w:tcPr>
          <w:p w14:paraId="30F71B6D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100-95</w:t>
            </w:r>
          </w:p>
        </w:tc>
        <w:tc>
          <w:tcPr>
            <w:tcW w:w="2977" w:type="dxa"/>
            <w:vAlign w:val="center"/>
          </w:tcPr>
          <w:p w14:paraId="12E3EE68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Відмінно</w:t>
            </w:r>
          </w:p>
        </w:tc>
      </w:tr>
      <w:tr w:rsidR="00D211B2" w:rsidRPr="004D65B5" w14:paraId="43620F2C" w14:textId="77777777" w:rsidTr="00582E22">
        <w:trPr>
          <w:jc w:val="center"/>
        </w:trPr>
        <w:tc>
          <w:tcPr>
            <w:tcW w:w="3119" w:type="dxa"/>
          </w:tcPr>
          <w:p w14:paraId="54637E35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14:paraId="07EDA866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Дуже добре</w:t>
            </w:r>
          </w:p>
        </w:tc>
      </w:tr>
      <w:tr w:rsidR="00D211B2" w:rsidRPr="004D65B5" w14:paraId="2B0E0F0D" w14:textId="77777777" w:rsidTr="00582E22">
        <w:trPr>
          <w:jc w:val="center"/>
        </w:trPr>
        <w:tc>
          <w:tcPr>
            <w:tcW w:w="3119" w:type="dxa"/>
          </w:tcPr>
          <w:p w14:paraId="23ECD4B7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14:paraId="4FA94021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Добре</w:t>
            </w:r>
          </w:p>
        </w:tc>
      </w:tr>
      <w:tr w:rsidR="00D211B2" w:rsidRPr="004D65B5" w14:paraId="643E8F75" w14:textId="77777777" w:rsidTr="00582E22">
        <w:trPr>
          <w:jc w:val="center"/>
        </w:trPr>
        <w:tc>
          <w:tcPr>
            <w:tcW w:w="3119" w:type="dxa"/>
          </w:tcPr>
          <w:p w14:paraId="55643020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14:paraId="7F97239F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Задовільно</w:t>
            </w:r>
          </w:p>
        </w:tc>
      </w:tr>
      <w:tr w:rsidR="00D211B2" w:rsidRPr="004D65B5" w14:paraId="79B5207A" w14:textId="77777777" w:rsidTr="00582E22">
        <w:trPr>
          <w:jc w:val="center"/>
        </w:trPr>
        <w:tc>
          <w:tcPr>
            <w:tcW w:w="3119" w:type="dxa"/>
          </w:tcPr>
          <w:p w14:paraId="4F126FB8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14:paraId="1154B51F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Достатньо</w:t>
            </w:r>
          </w:p>
        </w:tc>
      </w:tr>
      <w:tr w:rsidR="00D211B2" w:rsidRPr="004D65B5" w14:paraId="6E6D968A" w14:textId="77777777" w:rsidTr="00582E22">
        <w:trPr>
          <w:jc w:val="center"/>
        </w:trPr>
        <w:tc>
          <w:tcPr>
            <w:tcW w:w="3119" w:type="dxa"/>
          </w:tcPr>
          <w:p w14:paraId="34ABEDB2" w14:textId="77777777" w:rsidR="00D211B2" w:rsidRPr="004D65B5" w:rsidRDefault="00D211B2" w:rsidP="00582E2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42CA856E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Незадовільно</w:t>
            </w:r>
          </w:p>
        </w:tc>
      </w:tr>
      <w:tr w:rsidR="00D211B2" w:rsidRPr="004D65B5" w14:paraId="73EB898C" w14:textId="77777777" w:rsidTr="00582E22">
        <w:trPr>
          <w:jc w:val="center"/>
        </w:trPr>
        <w:tc>
          <w:tcPr>
            <w:tcW w:w="3119" w:type="dxa"/>
            <w:vAlign w:val="center"/>
          </w:tcPr>
          <w:p w14:paraId="7D351434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78551AA1" w14:textId="77777777" w:rsidR="00D211B2" w:rsidRPr="004D65B5" w:rsidRDefault="00D211B2" w:rsidP="00582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D65B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допущено</w:t>
            </w:r>
          </w:p>
        </w:tc>
      </w:tr>
    </w:tbl>
    <w:p w14:paraId="78E11CBB" w14:textId="2D2C40B7" w:rsidR="008B3A8F" w:rsidRDefault="008B3A8F" w:rsidP="00442E03">
      <w:pPr>
        <w:spacing w:line="240" w:lineRule="auto"/>
        <w:rPr>
          <w:rFonts w:asciiTheme="minorHAnsi" w:hAnsiTheme="minorHAnsi"/>
          <w:i/>
          <w:color w:val="0070C0"/>
          <w:sz w:val="24"/>
          <w:szCs w:val="24"/>
        </w:rPr>
      </w:pPr>
    </w:p>
    <w:p w14:paraId="52B2F0C6" w14:textId="77777777" w:rsidR="00367E8D" w:rsidRPr="00A679CD" w:rsidRDefault="00367E8D" w:rsidP="00367E8D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</w:p>
    <w:p w14:paraId="35CBCE7F" w14:textId="155EAEE1" w:rsidR="00367E8D" w:rsidRPr="00A679CD" w:rsidRDefault="00367E8D" w:rsidP="00367E8D">
      <w:pPr>
        <w:spacing w:line="240" w:lineRule="auto"/>
        <w:jc w:val="both"/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</w:pP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lastRenderedPageBreak/>
        <w:t xml:space="preserve">Студенти, які наприкінці семестру мають рейтинг менше 60 балів, а також ті, хто хоче підвищити оцінку, виконують </w:t>
      </w:r>
      <w:r w:rsidRPr="00A679CD">
        <w:rPr>
          <w:rFonts w:asciiTheme="minorHAnsi" w:eastAsia="Times New Roman" w:hAnsiTheme="minorHAnsi" w:cstheme="minorHAnsi"/>
          <w:b/>
          <w:i/>
          <w:color w:val="0070C0"/>
          <w:sz w:val="24"/>
          <w:szCs w:val="24"/>
          <w:lang w:eastAsia="uk-UA"/>
        </w:rPr>
        <w:t>залікову контрольну роботу</w:t>
      </w:r>
      <w:r>
        <w:rPr>
          <w:rFonts w:asciiTheme="minorHAnsi" w:eastAsia="Times New Roman" w:hAnsiTheme="minorHAnsi" w:cstheme="minorHAnsi"/>
          <w:b/>
          <w:i/>
          <w:color w:val="0070C0"/>
          <w:sz w:val="24"/>
          <w:szCs w:val="24"/>
          <w:lang w:eastAsia="uk-UA"/>
        </w:rPr>
        <w:t xml:space="preserve"> у вигляді співбесіди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. Необхідною умовою допуску до заліку є позитивна оцінка за домашню контрольну роботу. Завдання контрольної роботи складається з двох питань (теоретичного та</w:t>
      </w:r>
      <w:r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 xml:space="preserve"> практичного</w:t>
      </w:r>
      <w:r w:rsidRPr="00A679CD">
        <w:rPr>
          <w:rFonts w:asciiTheme="minorHAnsi" w:eastAsia="Times New Roman" w:hAnsiTheme="minorHAnsi" w:cstheme="minorHAnsi"/>
          <w:i/>
          <w:color w:val="0070C0"/>
          <w:sz w:val="24"/>
          <w:szCs w:val="24"/>
          <w:lang w:eastAsia="uk-UA"/>
        </w:rPr>
        <w:t>).</w:t>
      </w:r>
    </w:p>
    <w:p w14:paraId="66BDAD8F" w14:textId="626DA186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Теоретичне питання контрольної роботи оцінюється у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4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 відповідно до системи оцінювання:</w:t>
      </w:r>
    </w:p>
    <w:p w14:paraId="15B83579" w14:textId="4C2BF606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«відмінно», повна відповідь (не менше 90% потрібної інформації) –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35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0 балів;</w:t>
      </w:r>
    </w:p>
    <w:p w14:paraId="56E8135C" w14:textId="48CF332C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«добре», достатньо повна відповідь (не менше 75% потрібної інформації або незначні неточності) –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2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8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34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балів;</w:t>
      </w:r>
    </w:p>
    <w:p w14:paraId="203B974D" w14:textId="1C337CD6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«задовільно», неповна відповідь (не менше 60% потрібної інформації та деякі помилки) –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24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2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7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  балів;</w:t>
      </w:r>
    </w:p>
    <w:p w14:paraId="29282783" w14:textId="77777777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14:paraId="04808B75" w14:textId="77777777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Практичне питання контрольної роботи оцінюється у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40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 відповідно до системи оцінювання:</w:t>
      </w:r>
    </w:p>
    <w:p w14:paraId="5272CA30" w14:textId="6F65D76C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«відмінно», повна відповідь (не менше 90% потрібної інформації) –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6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0 балів;</w:t>
      </w:r>
    </w:p>
    <w:p w14:paraId="18C3869B" w14:textId="5A3732DD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«добре», достатньо повна відповідь (не менше 75% потрібної інформації або незначні неточності) –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30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3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5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балів;</w:t>
      </w:r>
    </w:p>
    <w:p w14:paraId="200FA2C1" w14:textId="77777777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«задовільно», неповна відповідь (не менше 60% потрібної інформації та деякі помилки) – 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24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÷</w:t>
      </w:r>
      <w:r>
        <w:rPr>
          <w:rFonts w:asciiTheme="minorHAnsi" w:hAnsiTheme="minorHAnsi" w:cstheme="minorHAnsi"/>
          <w:i/>
          <w:color w:val="0070C0"/>
          <w:sz w:val="24"/>
          <w:szCs w:val="24"/>
        </w:rPr>
        <w:t>29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 балів;</w:t>
      </w:r>
    </w:p>
    <w:p w14:paraId="12E393AB" w14:textId="77777777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14:paraId="3FA4BA86" w14:textId="77777777" w:rsidR="00367E8D" w:rsidRPr="00A679CD" w:rsidRDefault="00367E8D" w:rsidP="00367E8D">
      <w:pPr>
        <w:spacing w:line="24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A679CD">
        <w:rPr>
          <w:rFonts w:asciiTheme="minorHAnsi" w:hAnsiTheme="minorHAnsi" w:cstheme="minorHAnsi"/>
          <w:i/>
          <w:color w:val="0070C0"/>
          <w:sz w:val="24"/>
          <w:szCs w:val="24"/>
          <w:u w:val="single"/>
        </w:rPr>
        <w:t>Одержані на заліку бали сумують із балами, що отримані за ДКР</w:t>
      </w:r>
      <w:r w:rsidRPr="00A679CD">
        <w:rPr>
          <w:rFonts w:asciiTheme="minorHAnsi" w:hAnsiTheme="minorHAnsi" w:cstheme="minorHAnsi"/>
          <w:i/>
          <w:color w:val="0070C0"/>
          <w:sz w:val="24"/>
          <w:szCs w:val="24"/>
        </w:rPr>
        <w:t>, та переводяться у відповідну оцінку за наведеною вище таблицею.</w:t>
      </w:r>
    </w:p>
    <w:p w14:paraId="15BB6F8B" w14:textId="77777777" w:rsidR="00367E8D" w:rsidRPr="004D65B5" w:rsidRDefault="00367E8D" w:rsidP="00442E03">
      <w:pPr>
        <w:spacing w:line="240" w:lineRule="auto"/>
        <w:rPr>
          <w:rFonts w:asciiTheme="minorHAnsi" w:hAnsiTheme="minorHAnsi"/>
          <w:i/>
          <w:color w:val="0070C0"/>
          <w:sz w:val="24"/>
          <w:szCs w:val="24"/>
        </w:rPr>
      </w:pPr>
    </w:p>
    <w:p w14:paraId="669392F3" w14:textId="2008B0C8" w:rsidR="00D4371C" w:rsidRPr="001E33E8" w:rsidRDefault="00D4371C" w:rsidP="00D4371C">
      <w:pPr>
        <w:pStyle w:val="1"/>
      </w:pPr>
      <w:r w:rsidRPr="001E33E8">
        <w:t>Додаткова інформація з освітньої компоненти</w:t>
      </w:r>
    </w:p>
    <w:p w14:paraId="3A8DBA57" w14:textId="26492B77" w:rsidR="00D4371C" w:rsidRPr="001E33E8" w:rsidRDefault="00D4371C" w:rsidP="00D4371C">
      <w:pPr>
        <w:pStyle w:val="a1"/>
        <w:spacing w:after="120" w:line="240" w:lineRule="auto"/>
        <w:ind w:left="0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1E33E8">
        <w:rPr>
          <w:rFonts w:asciiTheme="minorHAnsi" w:hAnsiTheme="minorHAnsi" w:cstheme="minorHAnsi"/>
          <w:i/>
          <w:color w:val="0070C0"/>
          <w:sz w:val="24"/>
          <w:szCs w:val="24"/>
        </w:rPr>
        <w:t>Зарахування окремих результатів, отриманих в межах неформальної освіти, здійснюється згідно Положення про визнання в КПІ ім. Ігоря Сікорського результатів навчання, набутих у неформальній/</w:t>
      </w:r>
      <w:proofErr w:type="spellStart"/>
      <w:r w:rsidRPr="001E33E8">
        <w:rPr>
          <w:rFonts w:asciiTheme="minorHAnsi" w:hAnsiTheme="minorHAnsi" w:cstheme="minorHAnsi"/>
          <w:i/>
          <w:color w:val="0070C0"/>
          <w:sz w:val="24"/>
          <w:szCs w:val="24"/>
        </w:rPr>
        <w:t>інформальній</w:t>
      </w:r>
      <w:proofErr w:type="spellEnd"/>
      <w:r w:rsidRPr="001E33E8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 освіті </w:t>
      </w:r>
      <w:hyperlink r:id="rId14" w:history="1">
        <w:r w:rsidRPr="001E33E8">
          <w:rPr>
            <w:rStyle w:val="a6"/>
            <w:rFonts w:asciiTheme="minorHAnsi" w:hAnsiTheme="minorHAnsi" w:cstheme="minorHAnsi"/>
            <w:i/>
            <w:sz w:val="24"/>
            <w:szCs w:val="24"/>
          </w:rPr>
          <w:t>https://osvita.kpi.ua/node/179</w:t>
        </w:r>
      </w:hyperlink>
    </w:p>
    <w:p w14:paraId="1E9AD022" w14:textId="75213F2C" w:rsidR="00D211B2" w:rsidRPr="001E33E8" w:rsidRDefault="00724249" w:rsidP="00D211B2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1E33E8">
        <w:rPr>
          <w:rFonts w:asciiTheme="minorHAnsi" w:hAnsiTheme="minorHAnsi"/>
          <w:i/>
          <w:color w:val="0070C0"/>
          <w:sz w:val="24"/>
          <w:szCs w:val="24"/>
        </w:rPr>
        <w:t>Силабус</w:t>
      </w:r>
      <w:proofErr w:type="spellEnd"/>
      <w:r w:rsidR="00D211B2" w:rsidRPr="001E33E8">
        <w:rPr>
          <w:rFonts w:asciiTheme="minorHAnsi" w:hAnsiTheme="minorHAnsi"/>
          <w:i/>
          <w:color w:val="0070C0"/>
          <w:sz w:val="24"/>
          <w:szCs w:val="24"/>
        </w:rPr>
        <w:t xml:space="preserve"> освітньої компоненти:</w:t>
      </w:r>
    </w:p>
    <w:p w14:paraId="342F7215" w14:textId="2061F608" w:rsidR="00D211B2" w:rsidRPr="001E33E8" w:rsidRDefault="00D211B2" w:rsidP="00D211B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E33E8">
        <w:rPr>
          <w:rFonts w:asciiTheme="minorHAnsi" w:hAnsiTheme="minorHAnsi"/>
          <w:i/>
          <w:color w:val="0070C0"/>
          <w:sz w:val="24"/>
          <w:szCs w:val="24"/>
        </w:rPr>
        <w:t xml:space="preserve">Складено </w:t>
      </w:r>
      <w:r w:rsidR="000B356A" w:rsidRPr="001E33E8">
        <w:rPr>
          <w:rFonts w:asciiTheme="minorHAnsi" w:hAnsiTheme="minorHAnsi"/>
          <w:i/>
          <w:color w:val="0070C0"/>
          <w:sz w:val="24"/>
          <w:szCs w:val="24"/>
        </w:rPr>
        <w:t>НПП</w:t>
      </w:r>
      <w:r w:rsidRPr="001E33E8">
        <w:rPr>
          <w:rFonts w:asciiTheme="minorHAnsi" w:hAnsiTheme="minorHAnsi"/>
          <w:i/>
          <w:color w:val="0070C0"/>
          <w:sz w:val="24"/>
          <w:szCs w:val="24"/>
        </w:rPr>
        <w:t xml:space="preserve"> кафедри </w:t>
      </w:r>
      <w:r w:rsidR="003B75BA" w:rsidRPr="001E33E8">
        <w:rPr>
          <w:rFonts w:asciiTheme="minorHAnsi" w:hAnsiTheme="minorHAnsi"/>
          <w:i/>
          <w:color w:val="0070C0"/>
          <w:sz w:val="24"/>
          <w:szCs w:val="24"/>
        </w:rPr>
        <w:t>органічної хімії та технології органічних речовин</w:t>
      </w:r>
      <w:r w:rsidRPr="001E33E8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1B385F48" w14:textId="08780587" w:rsidR="00D211B2" w:rsidRPr="001E33E8" w:rsidRDefault="003B75BA" w:rsidP="00D211B2">
      <w:pPr>
        <w:spacing w:after="120" w:line="240" w:lineRule="auto"/>
        <w:ind w:left="1416"/>
        <w:jc w:val="both"/>
        <w:rPr>
          <w:rFonts w:asciiTheme="minorHAnsi" w:hAnsiTheme="minorHAnsi"/>
          <w:i/>
          <w:color w:val="0070C0"/>
          <w:sz w:val="24"/>
          <w:szCs w:val="24"/>
        </w:rPr>
      </w:pPr>
      <w:proofErr w:type="spellStart"/>
      <w:r w:rsidRPr="001E33E8">
        <w:rPr>
          <w:rFonts w:asciiTheme="minorHAnsi" w:hAnsiTheme="minorHAnsi"/>
          <w:i/>
          <w:color w:val="0070C0"/>
          <w:sz w:val="24"/>
          <w:szCs w:val="24"/>
        </w:rPr>
        <w:t>к.х</w:t>
      </w:r>
      <w:r w:rsidR="00D211B2" w:rsidRPr="001E33E8">
        <w:rPr>
          <w:rFonts w:asciiTheme="minorHAnsi" w:hAnsiTheme="minorHAnsi"/>
          <w:i/>
          <w:color w:val="0070C0"/>
          <w:sz w:val="24"/>
          <w:szCs w:val="24"/>
        </w:rPr>
        <w:t>.н</w:t>
      </w:r>
      <w:proofErr w:type="spellEnd"/>
      <w:r w:rsidR="00D211B2" w:rsidRPr="001E33E8">
        <w:rPr>
          <w:rFonts w:asciiTheme="minorHAnsi" w:hAnsiTheme="minorHAnsi"/>
          <w:i/>
          <w:color w:val="0070C0"/>
          <w:sz w:val="24"/>
          <w:szCs w:val="24"/>
        </w:rPr>
        <w:t xml:space="preserve">., </w:t>
      </w:r>
      <w:r w:rsidRPr="001E33E8">
        <w:rPr>
          <w:rFonts w:asciiTheme="minorHAnsi" w:hAnsiTheme="minorHAnsi"/>
          <w:i/>
          <w:color w:val="0070C0"/>
          <w:sz w:val="24"/>
          <w:szCs w:val="24"/>
        </w:rPr>
        <w:t>доц</w:t>
      </w:r>
      <w:r w:rsidR="00D211B2" w:rsidRPr="001E33E8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1E33E8">
        <w:rPr>
          <w:rFonts w:asciiTheme="minorHAnsi" w:hAnsiTheme="minorHAnsi"/>
          <w:i/>
          <w:color w:val="0070C0"/>
          <w:sz w:val="24"/>
          <w:szCs w:val="24"/>
        </w:rPr>
        <w:t>Василькевич О.І.</w:t>
      </w:r>
    </w:p>
    <w:p w14:paraId="5CAC03DA" w14:textId="7F78B21A" w:rsidR="00D211B2" w:rsidRPr="001E33E8" w:rsidRDefault="00D211B2" w:rsidP="00D211B2">
      <w:pPr>
        <w:spacing w:after="120" w:line="240" w:lineRule="auto"/>
        <w:ind w:left="1416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C8D1AAD" w14:textId="728408B6" w:rsidR="00801AE3" w:rsidRPr="001E33E8" w:rsidRDefault="00801AE3" w:rsidP="00801AE3">
      <w:pPr>
        <w:spacing w:after="120"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1E33E8">
        <w:rPr>
          <w:rFonts w:ascii="Calibri" w:hAnsi="Calibri" w:cs="Calibri"/>
          <w:i/>
          <w:color w:val="0070C0"/>
          <w:sz w:val="24"/>
          <w:szCs w:val="24"/>
        </w:rPr>
        <w:t xml:space="preserve">Ухвалено кафедрою </w:t>
      </w:r>
      <w:r w:rsidR="003B75BA" w:rsidRPr="001E33E8">
        <w:rPr>
          <w:rFonts w:ascii="Calibri" w:hAnsi="Calibri" w:cs="Calibri"/>
          <w:i/>
          <w:color w:val="0070C0"/>
          <w:sz w:val="24"/>
          <w:szCs w:val="24"/>
        </w:rPr>
        <w:t>органічної хімії та технології органічних речовин</w:t>
      </w:r>
      <w:r w:rsidR="001E33E8">
        <w:rPr>
          <w:rFonts w:ascii="Calibri" w:hAnsi="Calibri" w:cs="Calibri"/>
          <w:i/>
          <w:color w:val="0070C0"/>
          <w:sz w:val="24"/>
          <w:szCs w:val="24"/>
        </w:rPr>
        <w:t xml:space="preserve"> </w:t>
      </w:r>
      <w:r w:rsidR="00322241" w:rsidRPr="001E33E8">
        <w:rPr>
          <w:rFonts w:ascii="Calibri" w:hAnsi="Calibri" w:cs="Calibri"/>
          <w:i/>
          <w:color w:val="0070C0"/>
          <w:sz w:val="24"/>
          <w:szCs w:val="24"/>
        </w:rPr>
        <w:t>(протокол № 14</w:t>
      </w:r>
      <w:r w:rsidRPr="001E33E8">
        <w:rPr>
          <w:rFonts w:ascii="Calibri" w:hAnsi="Calibri" w:cs="Calibri"/>
          <w:i/>
          <w:color w:val="0070C0"/>
          <w:sz w:val="24"/>
          <w:szCs w:val="24"/>
        </w:rPr>
        <w:t xml:space="preserve"> від 2</w:t>
      </w:r>
      <w:r w:rsidR="00322241" w:rsidRPr="001E33E8">
        <w:rPr>
          <w:rFonts w:ascii="Calibri" w:hAnsi="Calibri" w:cs="Calibri"/>
          <w:i/>
          <w:color w:val="0070C0"/>
          <w:sz w:val="24"/>
          <w:szCs w:val="24"/>
        </w:rPr>
        <w:t>3</w:t>
      </w:r>
      <w:r w:rsidRPr="001E33E8">
        <w:rPr>
          <w:rFonts w:ascii="Calibri" w:hAnsi="Calibri" w:cs="Calibri"/>
          <w:i/>
          <w:color w:val="0070C0"/>
          <w:sz w:val="24"/>
          <w:szCs w:val="24"/>
        </w:rPr>
        <w:t>.06.202</w:t>
      </w:r>
      <w:r w:rsidR="00A470B0" w:rsidRPr="001E33E8">
        <w:rPr>
          <w:rFonts w:ascii="Calibri" w:hAnsi="Calibri" w:cs="Calibri"/>
          <w:i/>
          <w:color w:val="0070C0"/>
          <w:sz w:val="24"/>
          <w:szCs w:val="24"/>
        </w:rPr>
        <w:t>4</w:t>
      </w:r>
      <w:r w:rsidR="004A7DC1" w:rsidRPr="001E33E8">
        <w:rPr>
          <w:rFonts w:ascii="Calibri" w:hAnsi="Calibri" w:cs="Calibri"/>
          <w:i/>
          <w:color w:val="0070C0"/>
          <w:sz w:val="24"/>
          <w:szCs w:val="24"/>
        </w:rPr>
        <w:t> р.</w:t>
      </w:r>
      <w:r w:rsidRPr="001E33E8">
        <w:rPr>
          <w:rFonts w:ascii="Calibri" w:hAnsi="Calibri" w:cs="Calibri"/>
          <w:i/>
          <w:color w:val="0070C0"/>
          <w:sz w:val="24"/>
          <w:szCs w:val="24"/>
        </w:rPr>
        <w:t>)</w:t>
      </w:r>
    </w:p>
    <w:p w14:paraId="6C45105F" w14:textId="4D89F0EB" w:rsidR="00801AE3" w:rsidRPr="0065357D" w:rsidRDefault="00801AE3" w:rsidP="00801AE3">
      <w:pPr>
        <w:spacing w:after="120" w:line="240" w:lineRule="auto"/>
        <w:jc w:val="both"/>
        <w:rPr>
          <w:rFonts w:ascii="Calibri" w:hAnsi="Calibri" w:cs="Calibri"/>
          <w:i/>
          <w:color w:val="0070C0"/>
          <w:sz w:val="24"/>
          <w:szCs w:val="24"/>
        </w:rPr>
      </w:pPr>
      <w:r w:rsidRPr="001E33E8">
        <w:rPr>
          <w:rFonts w:ascii="Calibri" w:hAnsi="Calibri" w:cs="Calibri"/>
          <w:i/>
          <w:color w:val="0070C0"/>
          <w:sz w:val="24"/>
          <w:szCs w:val="24"/>
        </w:rPr>
        <w:t xml:space="preserve">Погоджено Методичною комісією факультету (протокол № </w:t>
      </w:r>
      <w:r w:rsidR="00A470B0" w:rsidRPr="001E33E8">
        <w:rPr>
          <w:rFonts w:ascii="Calibri" w:hAnsi="Calibri" w:cs="Calibri"/>
          <w:i/>
          <w:color w:val="0070C0"/>
          <w:sz w:val="24"/>
          <w:szCs w:val="24"/>
        </w:rPr>
        <w:t>10</w:t>
      </w:r>
      <w:r w:rsidRPr="001E33E8">
        <w:rPr>
          <w:rFonts w:ascii="Calibri" w:hAnsi="Calibri" w:cs="Calibri"/>
          <w:i/>
          <w:color w:val="0070C0"/>
          <w:sz w:val="24"/>
          <w:szCs w:val="24"/>
        </w:rPr>
        <w:t xml:space="preserve"> від 2</w:t>
      </w:r>
      <w:r w:rsidR="00A470B0" w:rsidRPr="001E33E8">
        <w:rPr>
          <w:rFonts w:ascii="Calibri" w:hAnsi="Calibri" w:cs="Calibri"/>
          <w:i/>
          <w:color w:val="0070C0"/>
          <w:sz w:val="24"/>
          <w:szCs w:val="24"/>
        </w:rPr>
        <w:t>1</w:t>
      </w:r>
      <w:r w:rsidR="004A7DC1" w:rsidRPr="001E33E8">
        <w:rPr>
          <w:rFonts w:ascii="Calibri" w:hAnsi="Calibri" w:cs="Calibri"/>
          <w:i/>
          <w:color w:val="0070C0"/>
          <w:sz w:val="24"/>
          <w:szCs w:val="24"/>
        </w:rPr>
        <w:t>.0</w:t>
      </w:r>
      <w:r w:rsidR="00A470B0" w:rsidRPr="001E33E8">
        <w:rPr>
          <w:rFonts w:ascii="Calibri" w:hAnsi="Calibri" w:cs="Calibri"/>
          <w:i/>
          <w:color w:val="0070C0"/>
          <w:sz w:val="24"/>
          <w:szCs w:val="24"/>
        </w:rPr>
        <w:t>6</w:t>
      </w:r>
      <w:r w:rsidR="004A7DC1" w:rsidRPr="001E33E8">
        <w:rPr>
          <w:rFonts w:ascii="Calibri" w:hAnsi="Calibri" w:cs="Calibri"/>
          <w:i/>
          <w:color w:val="0070C0"/>
          <w:sz w:val="24"/>
          <w:szCs w:val="24"/>
        </w:rPr>
        <w:t>.</w:t>
      </w:r>
      <w:r w:rsidRPr="001E33E8">
        <w:rPr>
          <w:rFonts w:ascii="Calibri" w:hAnsi="Calibri" w:cs="Calibri"/>
          <w:i/>
          <w:color w:val="0070C0"/>
          <w:sz w:val="24"/>
          <w:szCs w:val="24"/>
        </w:rPr>
        <w:t>202</w:t>
      </w:r>
      <w:r w:rsidR="00A470B0" w:rsidRPr="001E33E8">
        <w:rPr>
          <w:rFonts w:ascii="Calibri" w:hAnsi="Calibri" w:cs="Calibri"/>
          <w:i/>
          <w:color w:val="0070C0"/>
          <w:sz w:val="24"/>
          <w:szCs w:val="24"/>
        </w:rPr>
        <w:t>4</w:t>
      </w:r>
      <w:r w:rsidRPr="001E33E8">
        <w:rPr>
          <w:rFonts w:ascii="Calibri" w:hAnsi="Calibri" w:cs="Calibri"/>
          <w:i/>
          <w:color w:val="0070C0"/>
          <w:sz w:val="24"/>
          <w:szCs w:val="24"/>
        </w:rPr>
        <w:t xml:space="preserve"> року )</w:t>
      </w:r>
    </w:p>
    <w:p w14:paraId="70A3FA10" w14:textId="57502F0B" w:rsidR="00E75EF6" w:rsidRPr="0023533A" w:rsidRDefault="00E75EF6" w:rsidP="00D211B2">
      <w:pPr>
        <w:spacing w:line="240" w:lineRule="auto"/>
        <w:jc w:val="both"/>
        <w:rPr>
          <w:rFonts w:asciiTheme="minorHAnsi" w:hAnsiTheme="minorHAnsi"/>
          <w:bCs/>
          <w:sz w:val="22"/>
          <w:szCs w:val="22"/>
        </w:rPr>
      </w:pPr>
    </w:p>
    <w:sectPr w:rsidR="00E75EF6" w:rsidRPr="0023533A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306B" w14:textId="77777777" w:rsidR="00EB37F4" w:rsidRDefault="00EB37F4" w:rsidP="004E0EDF">
      <w:pPr>
        <w:spacing w:line="240" w:lineRule="auto"/>
      </w:pPr>
      <w:r>
        <w:separator/>
      </w:r>
    </w:p>
  </w:endnote>
  <w:endnote w:type="continuationSeparator" w:id="0">
    <w:p w14:paraId="69B25F08" w14:textId="77777777" w:rsidR="00EB37F4" w:rsidRDefault="00EB37F4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4F338" w14:textId="77777777" w:rsidR="00EB37F4" w:rsidRDefault="00EB37F4" w:rsidP="004E0EDF">
      <w:pPr>
        <w:spacing w:line="240" w:lineRule="auto"/>
      </w:pPr>
      <w:r>
        <w:separator/>
      </w:r>
    </w:p>
  </w:footnote>
  <w:footnote w:type="continuationSeparator" w:id="0">
    <w:p w14:paraId="19FAAD4A" w14:textId="77777777" w:rsidR="00EB37F4" w:rsidRDefault="00EB37F4" w:rsidP="004E0E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65"/>
    <w:multiLevelType w:val="hybridMultilevel"/>
    <w:tmpl w:val="AE20A276"/>
    <w:lvl w:ilvl="0" w:tplc="3AC4BCC6">
      <w:start w:val="1"/>
      <w:numFmt w:val="decimal"/>
      <w:lvlText w:val="%1)"/>
      <w:lvlJc w:val="lef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B640A"/>
    <w:multiLevelType w:val="hybridMultilevel"/>
    <w:tmpl w:val="49B2C9E0"/>
    <w:lvl w:ilvl="0" w:tplc="A128ECC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D7AFA"/>
    <w:multiLevelType w:val="hybridMultilevel"/>
    <w:tmpl w:val="C7826E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C741D"/>
    <w:multiLevelType w:val="hybridMultilevel"/>
    <w:tmpl w:val="C714D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36"/>
    <w:rsid w:val="00001006"/>
    <w:rsid w:val="000023FC"/>
    <w:rsid w:val="0000352C"/>
    <w:rsid w:val="0000463C"/>
    <w:rsid w:val="00007902"/>
    <w:rsid w:val="00014F36"/>
    <w:rsid w:val="000332DC"/>
    <w:rsid w:val="00033F15"/>
    <w:rsid w:val="00057F61"/>
    <w:rsid w:val="00062081"/>
    <w:rsid w:val="000702B3"/>
    <w:rsid w:val="000710BB"/>
    <w:rsid w:val="00087AFC"/>
    <w:rsid w:val="00096CD9"/>
    <w:rsid w:val="000A0BCB"/>
    <w:rsid w:val="000A6235"/>
    <w:rsid w:val="000B356A"/>
    <w:rsid w:val="000C2CC1"/>
    <w:rsid w:val="000C40A0"/>
    <w:rsid w:val="000C6A93"/>
    <w:rsid w:val="000D1F73"/>
    <w:rsid w:val="000D2828"/>
    <w:rsid w:val="000E3FC2"/>
    <w:rsid w:val="000E5D3D"/>
    <w:rsid w:val="000F01A9"/>
    <w:rsid w:val="000F2043"/>
    <w:rsid w:val="00100985"/>
    <w:rsid w:val="00101538"/>
    <w:rsid w:val="00115A38"/>
    <w:rsid w:val="00126D71"/>
    <w:rsid w:val="00130731"/>
    <w:rsid w:val="001313A8"/>
    <w:rsid w:val="00132DDC"/>
    <w:rsid w:val="00133AEF"/>
    <w:rsid w:val="001425BD"/>
    <w:rsid w:val="001435BE"/>
    <w:rsid w:val="00145A3C"/>
    <w:rsid w:val="001537B4"/>
    <w:rsid w:val="00155525"/>
    <w:rsid w:val="001559C9"/>
    <w:rsid w:val="001605C3"/>
    <w:rsid w:val="00164ABE"/>
    <w:rsid w:val="00166FF3"/>
    <w:rsid w:val="00173501"/>
    <w:rsid w:val="00174160"/>
    <w:rsid w:val="0017664F"/>
    <w:rsid w:val="00180C35"/>
    <w:rsid w:val="001846E2"/>
    <w:rsid w:val="001943AA"/>
    <w:rsid w:val="00195757"/>
    <w:rsid w:val="001A28C2"/>
    <w:rsid w:val="001A392C"/>
    <w:rsid w:val="001A5298"/>
    <w:rsid w:val="001B3B7B"/>
    <w:rsid w:val="001B414C"/>
    <w:rsid w:val="001B42E4"/>
    <w:rsid w:val="001C3E0C"/>
    <w:rsid w:val="001C5549"/>
    <w:rsid w:val="001C7734"/>
    <w:rsid w:val="001D127E"/>
    <w:rsid w:val="001D1588"/>
    <w:rsid w:val="001D56C1"/>
    <w:rsid w:val="001D68D7"/>
    <w:rsid w:val="001E0398"/>
    <w:rsid w:val="001E33E8"/>
    <w:rsid w:val="001E3614"/>
    <w:rsid w:val="001E37C9"/>
    <w:rsid w:val="001E3A80"/>
    <w:rsid w:val="001E48A9"/>
    <w:rsid w:val="001F5808"/>
    <w:rsid w:val="002027C4"/>
    <w:rsid w:val="00204C19"/>
    <w:rsid w:val="00210A5D"/>
    <w:rsid w:val="00211C55"/>
    <w:rsid w:val="00216533"/>
    <w:rsid w:val="00225AD6"/>
    <w:rsid w:val="00230517"/>
    <w:rsid w:val="00231EF3"/>
    <w:rsid w:val="0023533A"/>
    <w:rsid w:val="00235613"/>
    <w:rsid w:val="002366A8"/>
    <w:rsid w:val="002367AB"/>
    <w:rsid w:val="00237765"/>
    <w:rsid w:val="002401FD"/>
    <w:rsid w:val="00244783"/>
    <w:rsid w:val="0024717A"/>
    <w:rsid w:val="0025070C"/>
    <w:rsid w:val="0025138A"/>
    <w:rsid w:val="00253BCC"/>
    <w:rsid w:val="00257F7F"/>
    <w:rsid w:val="00260998"/>
    <w:rsid w:val="00265907"/>
    <w:rsid w:val="002679C4"/>
    <w:rsid w:val="0027020F"/>
    <w:rsid w:val="00270675"/>
    <w:rsid w:val="00270781"/>
    <w:rsid w:val="002720AB"/>
    <w:rsid w:val="002751B0"/>
    <w:rsid w:val="00286C7F"/>
    <w:rsid w:val="00293E0B"/>
    <w:rsid w:val="002A76DA"/>
    <w:rsid w:val="002B08F0"/>
    <w:rsid w:val="002B0929"/>
    <w:rsid w:val="002B31EB"/>
    <w:rsid w:val="002B52DF"/>
    <w:rsid w:val="002E2863"/>
    <w:rsid w:val="002E2D2B"/>
    <w:rsid w:val="002E50C7"/>
    <w:rsid w:val="002E6CE7"/>
    <w:rsid w:val="002E7FEE"/>
    <w:rsid w:val="002F6E08"/>
    <w:rsid w:val="00303899"/>
    <w:rsid w:val="0030531C"/>
    <w:rsid w:val="00306C33"/>
    <w:rsid w:val="00320031"/>
    <w:rsid w:val="00322241"/>
    <w:rsid w:val="00331C80"/>
    <w:rsid w:val="00335DF4"/>
    <w:rsid w:val="00337BC4"/>
    <w:rsid w:val="00340166"/>
    <w:rsid w:val="00341ADD"/>
    <w:rsid w:val="003451EA"/>
    <w:rsid w:val="00347816"/>
    <w:rsid w:val="003500A4"/>
    <w:rsid w:val="00352766"/>
    <w:rsid w:val="00356D8C"/>
    <w:rsid w:val="00357A7F"/>
    <w:rsid w:val="00357DDF"/>
    <w:rsid w:val="00367E8D"/>
    <w:rsid w:val="00372A93"/>
    <w:rsid w:val="00374D0D"/>
    <w:rsid w:val="0037780B"/>
    <w:rsid w:val="00382C91"/>
    <w:rsid w:val="00386D7C"/>
    <w:rsid w:val="003930D9"/>
    <w:rsid w:val="00397838"/>
    <w:rsid w:val="003A0439"/>
    <w:rsid w:val="003A0A71"/>
    <w:rsid w:val="003A616F"/>
    <w:rsid w:val="003A6F4D"/>
    <w:rsid w:val="003B1F35"/>
    <w:rsid w:val="003B6CB1"/>
    <w:rsid w:val="003B75BA"/>
    <w:rsid w:val="003C1370"/>
    <w:rsid w:val="003C70D8"/>
    <w:rsid w:val="003D35CF"/>
    <w:rsid w:val="003D755B"/>
    <w:rsid w:val="003E1070"/>
    <w:rsid w:val="003F0A41"/>
    <w:rsid w:val="003F20EB"/>
    <w:rsid w:val="003F4DA6"/>
    <w:rsid w:val="00403711"/>
    <w:rsid w:val="00405944"/>
    <w:rsid w:val="004068B3"/>
    <w:rsid w:val="00407F29"/>
    <w:rsid w:val="004204A1"/>
    <w:rsid w:val="00421009"/>
    <w:rsid w:val="00422268"/>
    <w:rsid w:val="00427A83"/>
    <w:rsid w:val="00433F70"/>
    <w:rsid w:val="004409E5"/>
    <w:rsid w:val="00442E03"/>
    <w:rsid w:val="00443047"/>
    <w:rsid w:val="004442EE"/>
    <w:rsid w:val="00447656"/>
    <w:rsid w:val="0045528F"/>
    <w:rsid w:val="0046632F"/>
    <w:rsid w:val="0047219C"/>
    <w:rsid w:val="00473359"/>
    <w:rsid w:val="00476D44"/>
    <w:rsid w:val="00485989"/>
    <w:rsid w:val="00490E12"/>
    <w:rsid w:val="00490F36"/>
    <w:rsid w:val="004922BC"/>
    <w:rsid w:val="004938ED"/>
    <w:rsid w:val="00494B8C"/>
    <w:rsid w:val="004955C8"/>
    <w:rsid w:val="0049639F"/>
    <w:rsid w:val="004A166C"/>
    <w:rsid w:val="004A57CB"/>
    <w:rsid w:val="004A6186"/>
    <w:rsid w:val="004A6336"/>
    <w:rsid w:val="004A692D"/>
    <w:rsid w:val="004A7DC1"/>
    <w:rsid w:val="004B097D"/>
    <w:rsid w:val="004B710C"/>
    <w:rsid w:val="004D0B4C"/>
    <w:rsid w:val="004D1575"/>
    <w:rsid w:val="004D2898"/>
    <w:rsid w:val="004D65B5"/>
    <w:rsid w:val="004E0EDF"/>
    <w:rsid w:val="004E5AD7"/>
    <w:rsid w:val="004F0243"/>
    <w:rsid w:val="004F226A"/>
    <w:rsid w:val="004F3269"/>
    <w:rsid w:val="004F6918"/>
    <w:rsid w:val="0050054C"/>
    <w:rsid w:val="005041A8"/>
    <w:rsid w:val="00507BAF"/>
    <w:rsid w:val="00523C78"/>
    <w:rsid w:val="005251A5"/>
    <w:rsid w:val="00530BFF"/>
    <w:rsid w:val="005313F6"/>
    <w:rsid w:val="0053225D"/>
    <w:rsid w:val="00533339"/>
    <w:rsid w:val="005340C5"/>
    <w:rsid w:val="005413FF"/>
    <w:rsid w:val="005501F0"/>
    <w:rsid w:val="00555A8B"/>
    <w:rsid w:val="00555AE1"/>
    <w:rsid w:val="00556E26"/>
    <w:rsid w:val="0056640A"/>
    <w:rsid w:val="00571271"/>
    <w:rsid w:val="00574F2C"/>
    <w:rsid w:val="00582E22"/>
    <w:rsid w:val="00584554"/>
    <w:rsid w:val="00585805"/>
    <w:rsid w:val="0059643D"/>
    <w:rsid w:val="005A08DB"/>
    <w:rsid w:val="005A2C5F"/>
    <w:rsid w:val="005A448D"/>
    <w:rsid w:val="005B6E49"/>
    <w:rsid w:val="005C4AB0"/>
    <w:rsid w:val="005D0A09"/>
    <w:rsid w:val="005D0D6F"/>
    <w:rsid w:val="005D1C1F"/>
    <w:rsid w:val="005D2DBF"/>
    <w:rsid w:val="005D3127"/>
    <w:rsid w:val="005D5631"/>
    <w:rsid w:val="005D764D"/>
    <w:rsid w:val="005D7A3C"/>
    <w:rsid w:val="005E1446"/>
    <w:rsid w:val="005E1AF5"/>
    <w:rsid w:val="005E3990"/>
    <w:rsid w:val="005E6409"/>
    <w:rsid w:val="005E7405"/>
    <w:rsid w:val="005F0CB6"/>
    <w:rsid w:val="005F22F0"/>
    <w:rsid w:val="005F4692"/>
    <w:rsid w:val="005F51F7"/>
    <w:rsid w:val="005F6193"/>
    <w:rsid w:val="005F6EF4"/>
    <w:rsid w:val="005F7359"/>
    <w:rsid w:val="006005B5"/>
    <w:rsid w:val="00601FC2"/>
    <w:rsid w:val="00605EE6"/>
    <w:rsid w:val="00607032"/>
    <w:rsid w:val="0061215F"/>
    <w:rsid w:val="00613B5A"/>
    <w:rsid w:val="00614605"/>
    <w:rsid w:val="006153C4"/>
    <w:rsid w:val="00626B27"/>
    <w:rsid w:val="0064263E"/>
    <w:rsid w:val="00654CC1"/>
    <w:rsid w:val="006578E4"/>
    <w:rsid w:val="00672F9B"/>
    <w:rsid w:val="006733DB"/>
    <w:rsid w:val="006757B0"/>
    <w:rsid w:val="006802F3"/>
    <w:rsid w:val="00682D78"/>
    <w:rsid w:val="00685879"/>
    <w:rsid w:val="0069105E"/>
    <w:rsid w:val="00694E15"/>
    <w:rsid w:val="006975DE"/>
    <w:rsid w:val="006A53A9"/>
    <w:rsid w:val="006A5794"/>
    <w:rsid w:val="006B128C"/>
    <w:rsid w:val="006B34C6"/>
    <w:rsid w:val="006B4C56"/>
    <w:rsid w:val="006C3682"/>
    <w:rsid w:val="006C7DBB"/>
    <w:rsid w:val="006D19BF"/>
    <w:rsid w:val="006D680B"/>
    <w:rsid w:val="006E09E6"/>
    <w:rsid w:val="006E0A7B"/>
    <w:rsid w:val="006E1105"/>
    <w:rsid w:val="006E3445"/>
    <w:rsid w:val="006E4D23"/>
    <w:rsid w:val="006E65B0"/>
    <w:rsid w:val="006F3852"/>
    <w:rsid w:val="006F4D52"/>
    <w:rsid w:val="006F5C29"/>
    <w:rsid w:val="006F6967"/>
    <w:rsid w:val="00714AB2"/>
    <w:rsid w:val="00714E07"/>
    <w:rsid w:val="007163E8"/>
    <w:rsid w:val="00717C0D"/>
    <w:rsid w:val="007229B6"/>
    <w:rsid w:val="00724249"/>
    <w:rsid w:val="007244E1"/>
    <w:rsid w:val="00730CE3"/>
    <w:rsid w:val="00735BB0"/>
    <w:rsid w:val="0074525B"/>
    <w:rsid w:val="007461CC"/>
    <w:rsid w:val="007469F9"/>
    <w:rsid w:val="0075572F"/>
    <w:rsid w:val="00761F80"/>
    <w:rsid w:val="007621A3"/>
    <w:rsid w:val="00766039"/>
    <w:rsid w:val="00773010"/>
    <w:rsid w:val="0077700A"/>
    <w:rsid w:val="00777803"/>
    <w:rsid w:val="00783782"/>
    <w:rsid w:val="00783E9B"/>
    <w:rsid w:val="00784A65"/>
    <w:rsid w:val="00791855"/>
    <w:rsid w:val="007918C4"/>
    <w:rsid w:val="00797368"/>
    <w:rsid w:val="00797C4F"/>
    <w:rsid w:val="007A1A6F"/>
    <w:rsid w:val="007A6A94"/>
    <w:rsid w:val="007B4795"/>
    <w:rsid w:val="007B4B52"/>
    <w:rsid w:val="007C201E"/>
    <w:rsid w:val="007D34CD"/>
    <w:rsid w:val="007E1E2D"/>
    <w:rsid w:val="007E210A"/>
    <w:rsid w:val="007E3190"/>
    <w:rsid w:val="007E7F74"/>
    <w:rsid w:val="007F044C"/>
    <w:rsid w:val="007F7C45"/>
    <w:rsid w:val="00801921"/>
    <w:rsid w:val="00801AE3"/>
    <w:rsid w:val="00804BFB"/>
    <w:rsid w:val="00805CF7"/>
    <w:rsid w:val="008114E5"/>
    <w:rsid w:val="00811D2F"/>
    <w:rsid w:val="0081425B"/>
    <w:rsid w:val="008203F9"/>
    <w:rsid w:val="0082537A"/>
    <w:rsid w:val="00825A78"/>
    <w:rsid w:val="00830547"/>
    <w:rsid w:val="00832CCE"/>
    <w:rsid w:val="00836ABD"/>
    <w:rsid w:val="00843A00"/>
    <w:rsid w:val="008441D2"/>
    <w:rsid w:val="00844519"/>
    <w:rsid w:val="0084632E"/>
    <w:rsid w:val="008535CD"/>
    <w:rsid w:val="00863682"/>
    <w:rsid w:val="00866E7A"/>
    <w:rsid w:val="00867E73"/>
    <w:rsid w:val="00880CAA"/>
    <w:rsid w:val="00880FD0"/>
    <w:rsid w:val="00882B9F"/>
    <w:rsid w:val="00893BF6"/>
    <w:rsid w:val="00894491"/>
    <w:rsid w:val="008950A1"/>
    <w:rsid w:val="00895A41"/>
    <w:rsid w:val="008A03A1"/>
    <w:rsid w:val="008A25CE"/>
    <w:rsid w:val="008A4024"/>
    <w:rsid w:val="008A5C6A"/>
    <w:rsid w:val="008B140D"/>
    <w:rsid w:val="008B16FE"/>
    <w:rsid w:val="008B3A8F"/>
    <w:rsid w:val="008B6DF6"/>
    <w:rsid w:val="008C11A0"/>
    <w:rsid w:val="008C24BD"/>
    <w:rsid w:val="008C25B3"/>
    <w:rsid w:val="008D1B2D"/>
    <w:rsid w:val="008D615F"/>
    <w:rsid w:val="008E0A7B"/>
    <w:rsid w:val="008E4184"/>
    <w:rsid w:val="008E4676"/>
    <w:rsid w:val="008E5C5E"/>
    <w:rsid w:val="008E6BD0"/>
    <w:rsid w:val="008E7298"/>
    <w:rsid w:val="008F7B8E"/>
    <w:rsid w:val="00902028"/>
    <w:rsid w:val="009041A5"/>
    <w:rsid w:val="00905BAC"/>
    <w:rsid w:val="00907972"/>
    <w:rsid w:val="0091012C"/>
    <w:rsid w:val="00915B70"/>
    <w:rsid w:val="00921232"/>
    <w:rsid w:val="00924660"/>
    <w:rsid w:val="0092592C"/>
    <w:rsid w:val="00925D4A"/>
    <w:rsid w:val="00927875"/>
    <w:rsid w:val="00927C85"/>
    <w:rsid w:val="009311EF"/>
    <w:rsid w:val="00935202"/>
    <w:rsid w:val="0093562D"/>
    <w:rsid w:val="00936F07"/>
    <w:rsid w:val="00940990"/>
    <w:rsid w:val="00941384"/>
    <w:rsid w:val="00945374"/>
    <w:rsid w:val="00951D03"/>
    <w:rsid w:val="00953A72"/>
    <w:rsid w:val="00962C2E"/>
    <w:rsid w:val="0097067B"/>
    <w:rsid w:val="00982989"/>
    <w:rsid w:val="00983A33"/>
    <w:rsid w:val="0099237F"/>
    <w:rsid w:val="009A2053"/>
    <w:rsid w:val="009A290A"/>
    <w:rsid w:val="009A53B3"/>
    <w:rsid w:val="009A546A"/>
    <w:rsid w:val="009A768C"/>
    <w:rsid w:val="009B2DDB"/>
    <w:rsid w:val="009B32B6"/>
    <w:rsid w:val="009C0C8E"/>
    <w:rsid w:val="009C3D2D"/>
    <w:rsid w:val="009C7B7B"/>
    <w:rsid w:val="009D1529"/>
    <w:rsid w:val="009D23A9"/>
    <w:rsid w:val="009D3E6E"/>
    <w:rsid w:val="009F0DAC"/>
    <w:rsid w:val="009F37FD"/>
    <w:rsid w:val="009F3C22"/>
    <w:rsid w:val="009F44BB"/>
    <w:rsid w:val="009F69B9"/>
    <w:rsid w:val="009F751E"/>
    <w:rsid w:val="00A11C98"/>
    <w:rsid w:val="00A12177"/>
    <w:rsid w:val="00A12635"/>
    <w:rsid w:val="00A12CA1"/>
    <w:rsid w:val="00A13C9C"/>
    <w:rsid w:val="00A14384"/>
    <w:rsid w:val="00A17999"/>
    <w:rsid w:val="00A226CA"/>
    <w:rsid w:val="00A2464E"/>
    <w:rsid w:val="00A2798C"/>
    <w:rsid w:val="00A338C8"/>
    <w:rsid w:val="00A41221"/>
    <w:rsid w:val="00A4302E"/>
    <w:rsid w:val="00A469C3"/>
    <w:rsid w:val="00A470AC"/>
    <w:rsid w:val="00A470B0"/>
    <w:rsid w:val="00A529D5"/>
    <w:rsid w:val="00A64DBB"/>
    <w:rsid w:val="00A67910"/>
    <w:rsid w:val="00A72D48"/>
    <w:rsid w:val="00A73213"/>
    <w:rsid w:val="00A7331F"/>
    <w:rsid w:val="00A82B6C"/>
    <w:rsid w:val="00A86995"/>
    <w:rsid w:val="00A86BC6"/>
    <w:rsid w:val="00A87AED"/>
    <w:rsid w:val="00A90398"/>
    <w:rsid w:val="00A94E7B"/>
    <w:rsid w:val="00AA0839"/>
    <w:rsid w:val="00AA3065"/>
    <w:rsid w:val="00AA6B23"/>
    <w:rsid w:val="00AB05C9"/>
    <w:rsid w:val="00AB1F8D"/>
    <w:rsid w:val="00AB3A5E"/>
    <w:rsid w:val="00AB4352"/>
    <w:rsid w:val="00AC4C2A"/>
    <w:rsid w:val="00AC755C"/>
    <w:rsid w:val="00AC7EC0"/>
    <w:rsid w:val="00AD0B87"/>
    <w:rsid w:val="00AD220D"/>
    <w:rsid w:val="00AD5593"/>
    <w:rsid w:val="00AD66F9"/>
    <w:rsid w:val="00AE4022"/>
    <w:rsid w:val="00AE41A6"/>
    <w:rsid w:val="00AF02AA"/>
    <w:rsid w:val="00AF6DA7"/>
    <w:rsid w:val="00AF7214"/>
    <w:rsid w:val="00B005BE"/>
    <w:rsid w:val="00B10EEA"/>
    <w:rsid w:val="00B149CF"/>
    <w:rsid w:val="00B20824"/>
    <w:rsid w:val="00B213C1"/>
    <w:rsid w:val="00B218FC"/>
    <w:rsid w:val="00B31E6F"/>
    <w:rsid w:val="00B32396"/>
    <w:rsid w:val="00B35FB0"/>
    <w:rsid w:val="00B40317"/>
    <w:rsid w:val="00B413D3"/>
    <w:rsid w:val="00B44E09"/>
    <w:rsid w:val="00B47838"/>
    <w:rsid w:val="00B52A1C"/>
    <w:rsid w:val="00B709E8"/>
    <w:rsid w:val="00B96B7A"/>
    <w:rsid w:val="00B9725D"/>
    <w:rsid w:val="00B9736E"/>
    <w:rsid w:val="00B97547"/>
    <w:rsid w:val="00BA4223"/>
    <w:rsid w:val="00BA478C"/>
    <w:rsid w:val="00BA590A"/>
    <w:rsid w:val="00BB0EEA"/>
    <w:rsid w:val="00BB3F7A"/>
    <w:rsid w:val="00BB52D0"/>
    <w:rsid w:val="00BC3B64"/>
    <w:rsid w:val="00BD6360"/>
    <w:rsid w:val="00BE366F"/>
    <w:rsid w:val="00BF06BC"/>
    <w:rsid w:val="00BF3459"/>
    <w:rsid w:val="00BF6B3F"/>
    <w:rsid w:val="00BF7BA7"/>
    <w:rsid w:val="00C02926"/>
    <w:rsid w:val="00C04B79"/>
    <w:rsid w:val="00C04CEA"/>
    <w:rsid w:val="00C074FD"/>
    <w:rsid w:val="00C1170D"/>
    <w:rsid w:val="00C12ECF"/>
    <w:rsid w:val="00C301EF"/>
    <w:rsid w:val="00C30A59"/>
    <w:rsid w:val="00C32ABC"/>
    <w:rsid w:val="00C32BA6"/>
    <w:rsid w:val="00C42A21"/>
    <w:rsid w:val="00C558DC"/>
    <w:rsid w:val="00C55C12"/>
    <w:rsid w:val="00C6058B"/>
    <w:rsid w:val="00C62E9A"/>
    <w:rsid w:val="00C636D5"/>
    <w:rsid w:val="00C65AFD"/>
    <w:rsid w:val="00C66568"/>
    <w:rsid w:val="00C702F5"/>
    <w:rsid w:val="00C704B9"/>
    <w:rsid w:val="00C74A47"/>
    <w:rsid w:val="00C85753"/>
    <w:rsid w:val="00C85C62"/>
    <w:rsid w:val="00C87C4C"/>
    <w:rsid w:val="00C90521"/>
    <w:rsid w:val="00C90E61"/>
    <w:rsid w:val="00C9370F"/>
    <w:rsid w:val="00C95822"/>
    <w:rsid w:val="00C96220"/>
    <w:rsid w:val="00CA16ED"/>
    <w:rsid w:val="00CA27E6"/>
    <w:rsid w:val="00CA3E2B"/>
    <w:rsid w:val="00CB0EDC"/>
    <w:rsid w:val="00CB692E"/>
    <w:rsid w:val="00CD202E"/>
    <w:rsid w:val="00CD761A"/>
    <w:rsid w:val="00CE0E86"/>
    <w:rsid w:val="00CE49F2"/>
    <w:rsid w:val="00CE6304"/>
    <w:rsid w:val="00CE7DAC"/>
    <w:rsid w:val="00CF54F5"/>
    <w:rsid w:val="00CF61BA"/>
    <w:rsid w:val="00D0142D"/>
    <w:rsid w:val="00D05879"/>
    <w:rsid w:val="00D1403F"/>
    <w:rsid w:val="00D15CA1"/>
    <w:rsid w:val="00D20216"/>
    <w:rsid w:val="00D211B2"/>
    <w:rsid w:val="00D2172D"/>
    <w:rsid w:val="00D260E8"/>
    <w:rsid w:val="00D2617C"/>
    <w:rsid w:val="00D27737"/>
    <w:rsid w:val="00D302E3"/>
    <w:rsid w:val="00D309B6"/>
    <w:rsid w:val="00D30D99"/>
    <w:rsid w:val="00D370C1"/>
    <w:rsid w:val="00D4371C"/>
    <w:rsid w:val="00D46FDF"/>
    <w:rsid w:val="00D51CE3"/>
    <w:rsid w:val="00D51FA3"/>
    <w:rsid w:val="00D525C0"/>
    <w:rsid w:val="00D52836"/>
    <w:rsid w:val="00D558C2"/>
    <w:rsid w:val="00D616A7"/>
    <w:rsid w:val="00D75837"/>
    <w:rsid w:val="00D82DA7"/>
    <w:rsid w:val="00D84121"/>
    <w:rsid w:val="00D85BE9"/>
    <w:rsid w:val="00D86612"/>
    <w:rsid w:val="00D903C2"/>
    <w:rsid w:val="00D92509"/>
    <w:rsid w:val="00D92865"/>
    <w:rsid w:val="00DA0600"/>
    <w:rsid w:val="00DA100F"/>
    <w:rsid w:val="00DA13E2"/>
    <w:rsid w:val="00DA516E"/>
    <w:rsid w:val="00DA6F24"/>
    <w:rsid w:val="00DB19A7"/>
    <w:rsid w:val="00DC04A2"/>
    <w:rsid w:val="00DC304E"/>
    <w:rsid w:val="00DD4D55"/>
    <w:rsid w:val="00DD5D17"/>
    <w:rsid w:val="00DD6101"/>
    <w:rsid w:val="00DD6919"/>
    <w:rsid w:val="00DE02DD"/>
    <w:rsid w:val="00DF5E7A"/>
    <w:rsid w:val="00E0088D"/>
    <w:rsid w:val="00E06AC5"/>
    <w:rsid w:val="00E07B61"/>
    <w:rsid w:val="00E12B6B"/>
    <w:rsid w:val="00E168C7"/>
    <w:rsid w:val="00E17713"/>
    <w:rsid w:val="00E21C0C"/>
    <w:rsid w:val="00E31005"/>
    <w:rsid w:val="00E515B7"/>
    <w:rsid w:val="00E52DE2"/>
    <w:rsid w:val="00E54B35"/>
    <w:rsid w:val="00E55AD0"/>
    <w:rsid w:val="00E56FB8"/>
    <w:rsid w:val="00E73A97"/>
    <w:rsid w:val="00E73B2E"/>
    <w:rsid w:val="00E74103"/>
    <w:rsid w:val="00E75EF6"/>
    <w:rsid w:val="00E84AF1"/>
    <w:rsid w:val="00E86958"/>
    <w:rsid w:val="00E92B39"/>
    <w:rsid w:val="00E942CB"/>
    <w:rsid w:val="00E979E2"/>
    <w:rsid w:val="00EA0EB9"/>
    <w:rsid w:val="00EA309E"/>
    <w:rsid w:val="00EA6633"/>
    <w:rsid w:val="00EA697D"/>
    <w:rsid w:val="00EB1BE0"/>
    <w:rsid w:val="00EB37F4"/>
    <w:rsid w:val="00EB4F56"/>
    <w:rsid w:val="00EC4B2F"/>
    <w:rsid w:val="00ED38BD"/>
    <w:rsid w:val="00ED5428"/>
    <w:rsid w:val="00EE27DE"/>
    <w:rsid w:val="00EE48D3"/>
    <w:rsid w:val="00EE6575"/>
    <w:rsid w:val="00EE7188"/>
    <w:rsid w:val="00EF16CA"/>
    <w:rsid w:val="00EF407F"/>
    <w:rsid w:val="00EF5312"/>
    <w:rsid w:val="00EF6C99"/>
    <w:rsid w:val="00EF7C79"/>
    <w:rsid w:val="00F01B20"/>
    <w:rsid w:val="00F05424"/>
    <w:rsid w:val="00F121C2"/>
    <w:rsid w:val="00F162DC"/>
    <w:rsid w:val="00F210B8"/>
    <w:rsid w:val="00F21FBB"/>
    <w:rsid w:val="00F24879"/>
    <w:rsid w:val="00F2559C"/>
    <w:rsid w:val="00F25DB2"/>
    <w:rsid w:val="00F31022"/>
    <w:rsid w:val="00F34C4C"/>
    <w:rsid w:val="00F37039"/>
    <w:rsid w:val="00F43BF8"/>
    <w:rsid w:val="00F51B26"/>
    <w:rsid w:val="00F5750E"/>
    <w:rsid w:val="00F65709"/>
    <w:rsid w:val="00F677B9"/>
    <w:rsid w:val="00F7022E"/>
    <w:rsid w:val="00F7792D"/>
    <w:rsid w:val="00F77E2B"/>
    <w:rsid w:val="00F802F5"/>
    <w:rsid w:val="00F819FC"/>
    <w:rsid w:val="00F84AD1"/>
    <w:rsid w:val="00F85D11"/>
    <w:rsid w:val="00F92BAB"/>
    <w:rsid w:val="00F9455D"/>
    <w:rsid w:val="00F95D78"/>
    <w:rsid w:val="00FA22D2"/>
    <w:rsid w:val="00FB7A29"/>
    <w:rsid w:val="00FC0163"/>
    <w:rsid w:val="00FC1407"/>
    <w:rsid w:val="00FC4523"/>
    <w:rsid w:val="00FC490A"/>
    <w:rsid w:val="00FC61FF"/>
    <w:rsid w:val="00FC6BB9"/>
    <w:rsid w:val="00FF0949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0D72"/>
  <w15:docId w15:val="{CAF77771-96BF-4DAC-8116-9E96A61A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1"/>
    <w:next w:val="a0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5">
    <w:name w:val="Table Grid"/>
    <w:basedOn w:val="a3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List Paragraph"/>
    <w:basedOn w:val="a0"/>
    <w:uiPriority w:val="34"/>
    <w:qFormat/>
    <w:rsid w:val="004A6336"/>
    <w:pPr>
      <w:ind w:left="720"/>
      <w:contextualSpacing/>
    </w:pPr>
  </w:style>
  <w:style w:type="character" w:styleId="a6">
    <w:name w:val="Hyperlink"/>
    <w:basedOn w:val="a2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7">
    <w:name w:val="Balloon Text"/>
    <w:basedOn w:val="a0"/>
    <w:link w:val="a8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2"/>
    <w:link w:val="a7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9">
    <w:name w:val="annotation reference"/>
    <w:basedOn w:val="a2"/>
    <w:semiHidden/>
    <w:unhideWhenUsed/>
    <w:rsid w:val="00D82DA7"/>
    <w:rPr>
      <w:sz w:val="16"/>
      <w:szCs w:val="16"/>
    </w:rPr>
  </w:style>
  <w:style w:type="paragraph" w:styleId="aa">
    <w:name w:val="annotation text"/>
    <w:basedOn w:val="a0"/>
    <w:link w:val="ab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2"/>
    <w:link w:val="aa"/>
    <w:semiHidden/>
    <w:rsid w:val="00D82DA7"/>
    <w:rPr>
      <w:rFonts w:eastAsiaTheme="minorHAnsi"/>
      <w:lang w:val="uk-UA" w:eastAsia="en-US"/>
    </w:rPr>
  </w:style>
  <w:style w:type="paragraph" w:styleId="ac">
    <w:name w:val="annotation subject"/>
    <w:basedOn w:val="aa"/>
    <w:next w:val="aa"/>
    <w:link w:val="ad"/>
    <w:semiHidden/>
    <w:unhideWhenUsed/>
    <w:rsid w:val="00D82DA7"/>
    <w:rPr>
      <w:b/>
      <w:bCs/>
    </w:rPr>
  </w:style>
  <w:style w:type="character" w:customStyle="1" w:styleId="ad">
    <w:name w:val="Тема примітки Знак"/>
    <w:basedOn w:val="ab"/>
    <w:link w:val="ac"/>
    <w:semiHidden/>
    <w:rsid w:val="00D82DA7"/>
    <w:rPr>
      <w:rFonts w:eastAsiaTheme="minorHAnsi"/>
      <w:b/>
      <w:bCs/>
      <w:lang w:val="uk-UA" w:eastAsia="en-US"/>
    </w:rPr>
  </w:style>
  <w:style w:type="paragraph" w:styleId="ae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3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">
    <w:name w:val="footnote text"/>
    <w:basedOn w:val="a0"/>
    <w:link w:val="af0"/>
    <w:uiPriority w:val="99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2"/>
    <w:link w:val="af"/>
    <w:uiPriority w:val="99"/>
    <w:semiHidden/>
    <w:rsid w:val="004E0EDF"/>
    <w:rPr>
      <w:rFonts w:eastAsiaTheme="minorHAnsi"/>
      <w:lang w:val="uk-UA" w:eastAsia="en-US"/>
    </w:rPr>
  </w:style>
  <w:style w:type="character" w:styleId="af1">
    <w:name w:val="footnote reference"/>
    <w:basedOn w:val="a2"/>
    <w:uiPriority w:val="99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2"/>
    <w:link w:val="2"/>
    <w:semiHidden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customStyle="1" w:styleId="af2">
    <w:name w:val="Знак"/>
    <w:basedOn w:val="a0"/>
    <w:rsid w:val="004F0243"/>
    <w:pPr>
      <w:widowControl w:val="0"/>
      <w:autoSpaceDE w:val="0"/>
      <w:autoSpaceDN w:val="0"/>
      <w:adjustRightInd w:val="0"/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14F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uk-UA"/>
    </w:rPr>
  </w:style>
  <w:style w:type="paragraph" w:customStyle="1" w:styleId="a">
    <w:name w:val="Силабус_маркований"/>
    <w:basedOn w:val="a1"/>
    <w:rsid w:val="000023FC"/>
    <w:pPr>
      <w:numPr>
        <w:numId w:val="6"/>
      </w:numPr>
      <w:spacing w:line="240" w:lineRule="auto"/>
      <w:ind w:left="0" w:firstLine="567"/>
      <w:jc w:val="both"/>
    </w:pPr>
    <w:rPr>
      <w:rFonts w:asciiTheme="minorHAnsi" w:hAnsiTheme="minorHAnsi"/>
      <w:i/>
      <w:iCs/>
      <w:color w:val="0070C0"/>
      <w:sz w:val="24"/>
    </w:rPr>
  </w:style>
  <w:style w:type="paragraph" w:styleId="af3">
    <w:name w:val="Normal (Web)"/>
    <w:basedOn w:val="a0"/>
    <w:semiHidden/>
    <w:unhideWhenUsed/>
    <w:rsid w:val="00BF34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pi.ua/files/honorcode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ylkevych@ukr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svita.kpi.ua/node/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DCC364-CF41-4BE5-9B37-7FB82B17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2877</Words>
  <Characters>16401</Characters>
  <Application>Microsoft Office Word</Application>
  <DocSecurity>0</DocSecurity>
  <Lines>136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NMV KPI</Company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Nadya;Тетяна Желяскова</dc:creator>
  <cp:lastModifiedBy>Tanya</cp:lastModifiedBy>
  <cp:revision>3</cp:revision>
  <cp:lastPrinted>2023-07-19T10:13:00Z</cp:lastPrinted>
  <dcterms:created xsi:type="dcterms:W3CDTF">2025-03-12T01:42:00Z</dcterms:created>
  <dcterms:modified xsi:type="dcterms:W3CDTF">2025-03-12T01:43:00Z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  <property fmtid="{D5CDD505-2E9C-101B-9397-08002B2CF9AE}" pid="3" name="GrammarlyDocumentId">
    <vt:lpwstr>857bb158a4a157c7d242c6fe7dd6c9debc523449e8ccdfdd27705a9020a83fd8</vt:lpwstr>
  </property>
</Properties>
</file>